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8C68C07">
      <w:pPr>
        <w:keepNext w:val="0"/>
        <w:keepLines w:val="0"/>
        <w:pageBreakBefore w:val="0"/>
        <w:widowControl w:val="0"/>
        <w:kinsoku/>
        <w:wordWrap/>
        <w:overflowPunct/>
        <w:topLinePunct w:val="0"/>
        <w:autoSpaceDE/>
        <w:autoSpaceDN/>
        <w:bidi w:val="0"/>
        <w:adjustRightInd/>
        <w:snapToGrid w:val="0"/>
        <w:spacing w:line="560" w:lineRule="exact"/>
        <w:ind w:firstLine="320" w:firstLineChars="100"/>
        <w:textAlignment w:val="auto"/>
        <w:rPr>
          <w:rFonts w:hint="default" w:ascii="Times New Roman" w:hAnsi="Times New Roman" w:eastAsia="仿宋_GB2312" w:cs="Times New Roman"/>
          <w:sz w:val="32"/>
          <w:szCs w:val="32"/>
          <w:lang w:val="en-US" w:eastAsia="zh-CN"/>
        </w:rPr>
      </w:pPr>
      <w:r>
        <w:rPr>
          <w:rFonts w:hint="eastAsia" w:ascii="Times New Roman" w:hAnsi="Times New Roman" w:eastAsia="仿宋_GB2312" w:cs="Times New Roman"/>
          <w:sz w:val="32"/>
          <w:szCs w:val="32"/>
          <w:lang w:val="en-US" w:eastAsia="zh-CN"/>
        </w:rPr>
        <w:t>“印迹乡村·共创计划”专项定制赛道设计需求清单</w:t>
      </w:r>
      <w:bookmarkStart w:id="0" w:name="_GoBack"/>
      <w:bookmarkEnd w:id="0"/>
    </w:p>
    <w:p w14:paraId="5B3254F0">
      <w:pPr>
        <w:spacing w:line="220" w:lineRule="exact"/>
        <w:rPr>
          <w:rFonts w:hint="default" w:ascii="Times New Roman" w:hAnsi="Times New Roman" w:cs="Times New Roman"/>
        </w:rPr>
      </w:pPr>
    </w:p>
    <w:tbl>
      <w:tblPr>
        <w:tblStyle w:val="15"/>
        <w:tblW w:w="89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0" w:type="dxa"/>
          <w:bottom w:w="0" w:type="dxa"/>
          <w:right w:w="0" w:type="dxa"/>
        </w:tblCellMar>
      </w:tblPr>
      <w:tblGrid>
        <w:gridCol w:w="885"/>
        <w:gridCol w:w="2182"/>
        <w:gridCol w:w="5852"/>
      </w:tblGrid>
      <w:tr w14:paraId="71FBAEC2">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885" w:type="dxa"/>
            <w:vMerge w:val="restart"/>
            <w:vAlign w:val="top"/>
          </w:tcPr>
          <w:p w14:paraId="4C19F45A">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41AAF0B8">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22C63C3C">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30"/>
                <w:szCs w:val="30"/>
              </w:rPr>
            </w:pPr>
          </w:p>
          <w:p w14:paraId="203B6926">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30"/>
                <w:szCs w:val="30"/>
              </w:rPr>
            </w:pPr>
          </w:p>
          <w:p w14:paraId="308727F3">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30"/>
                <w:szCs w:val="30"/>
              </w:rPr>
            </w:pPr>
          </w:p>
          <w:p w14:paraId="7BC77BBE">
            <w:pPr>
              <w:pStyle w:val="2"/>
              <w:rPr>
                <w:rFonts w:hint="default" w:ascii="Times New Roman" w:hAnsi="Times New Roman" w:cs="Times New Roman"/>
                <w:b/>
                <w:sz w:val="30"/>
                <w:szCs w:val="30"/>
              </w:rPr>
            </w:pPr>
          </w:p>
          <w:p w14:paraId="579B4BEA">
            <w:pPr>
              <w:pStyle w:val="2"/>
              <w:rPr>
                <w:rFonts w:hint="default" w:ascii="Times New Roman" w:hAnsi="Times New Roman" w:cs="Times New Roman"/>
                <w:b/>
                <w:sz w:val="30"/>
                <w:szCs w:val="30"/>
              </w:rPr>
            </w:pPr>
          </w:p>
          <w:p w14:paraId="3D991307">
            <w:pPr>
              <w:pStyle w:val="2"/>
              <w:rPr>
                <w:rFonts w:hint="default" w:ascii="Times New Roman" w:hAnsi="Times New Roman" w:cs="Times New Roman"/>
                <w:b/>
                <w:sz w:val="30"/>
                <w:szCs w:val="30"/>
              </w:rPr>
            </w:pPr>
          </w:p>
          <w:p w14:paraId="788F63D9">
            <w:pPr>
              <w:pStyle w:val="2"/>
              <w:rPr>
                <w:rFonts w:hint="default" w:ascii="Times New Roman" w:hAnsi="Times New Roman" w:cs="Times New Roman"/>
                <w:b/>
                <w:sz w:val="30"/>
                <w:szCs w:val="30"/>
              </w:rPr>
            </w:pPr>
          </w:p>
          <w:p w14:paraId="0E64CAD4">
            <w:pPr>
              <w:pStyle w:val="2"/>
              <w:rPr>
                <w:rFonts w:hint="default" w:ascii="Times New Roman" w:hAnsi="Times New Roman" w:cs="Times New Roman"/>
                <w:b/>
                <w:sz w:val="30"/>
                <w:szCs w:val="30"/>
              </w:rPr>
            </w:pPr>
          </w:p>
          <w:p w14:paraId="7AB98486">
            <w:pPr>
              <w:pStyle w:val="2"/>
              <w:rPr>
                <w:rFonts w:hint="default" w:ascii="Times New Roman" w:hAnsi="Times New Roman" w:cs="Times New Roman"/>
                <w:b/>
                <w:sz w:val="30"/>
                <w:szCs w:val="30"/>
              </w:rPr>
            </w:pPr>
          </w:p>
          <w:p w14:paraId="183886A4">
            <w:pPr>
              <w:pStyle w:val="2"/>
              <w:rPr>
                <w:rFonts w:hint="default" w:ascii="Times New Roman" w:hAnsi="Times New Roman" w:cs="Times New Roman"/>
                <w:b/>
                <w:sz w:val="30"/>
                <w:szCs w:val="30"/>
              </w:rPr>
            </w:pPr>
          </w:p>
          <w:p w14:paraId="6BD760AA">
            <w:pPr>
              <w:pStyle w:val="2"/>
              <w:rPr>
                <w:rFonts w:hint="default" w:ascii="Times New Roman" w:hAnsi="Times New Roman" w:cs="Times New Roman"/>
                <w:b/>
                <w:sz w:val="30"/>
                <w:szCs w:val="30"/>
              </w:rPr>
            </w:pPr>
          </w:p>
          <w:p w14:paraId="18D4DD29">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cs="Times New Roman"/>
                <w:b/>
                <w:spacing w:val="2"/>
                <w:sz w:val="30"/>
                <w:szCs w:val="30"/>
                <w:lang w:val="en-US" w:eastAsia="zh-CN"/>
              </w:rPr>
            </w:pPr>
            <w:r>
              <w:rPr>
                <w:rFonts w:hint="default" w:ascii="Times New Roman" w:hAnsi="Times New Roman" w:cs="Times New Roman"/>
                <w:b/>
                <w:spacing w:val="2"/>
                <w:sz w:val="30"/>
                <w:szCs w:val="30"/>
                <w:lang w:val="en-US" w:eastAsia="zh-CN"/>
              </w:rPr>
              <w:t>基础</w:t>
            </w:r>
          </w:p>
          <w:p w14:paraId="12EAFA9D">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cs="Times New Roman"/>
                <w:b/>
                <w:spacing w:val="2"/>
                <w:sz w:val="30"/>
                <w:szCs w:val="30"/>
                <w:lang w:val="en-US" w:eastAsia="zh-CN"/>
              </w:rPr>
            </w:pPr>
            <w:r>
              <w:rPr>
                <w:rFonts w:hint="default" w:ascii="Times New Roman" w:hAnsi="Times New Roman" w:cs="Times New Roman"/>
                <w:b/>
                <w:spacing w:val="2"/>
                <w:sz w:val="30"/>
                <w:szCs w:val="30"/>
                <w:lang w:val="en-US" w:eastAsia="zh-CN"/>
              </w:rPr>
              <w:t>信息</w:t>
            </w:r>
          </w:p>
          <w:p w14:paraId="30AF620D">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7B75A0C4">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cs="Times New Roman"/>
                <w:b/>
                <w:spacing w:val="2"/>
                <w:sz w:val="30"/>
                <w:szCs w:val="30"/>
                <w:lang w:val="en-US" w:eastAsia="zh-CN"/>
              </w:rPr>
            </w:pPr>
          </w:p>
          <w:p w14:paraId="625C1516">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lang w:val="en-US" w:eastAsia="zh-CN"/>
              </w:rPr>
            </w:pPr>
          </w:p>
        </w:tc>
        <w:tc>
          <w:tcPr>
            <w:tcW w:w="2182" w:type="dxa"/>
            <w:vAlign w:val="center"/>
          </w:tcPr>
          <w:p w14:paraId="4E1AFEE2">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z w:val="24"/>
                <w:szCs w:val="24"/>
              </w:rPr>
            </w:pPr>
            <w:r>
              <w:rPr>
                <w:rFonts w:hint="default" w:ascii="Times New Roman" w:hAnsi="Times New Roman" w:eastAsia="宋体" w:cs="Times New Roman"/>
                <w:b/>
                <w:bCs/>
                <w:spacing w:val="3"/>
                <w:sz w:val="24"/>
                <w:szCs w:val="24"/>
              </w:rPr>
              <w:t>需求方类型</w:t>
            </w:r>
          </w:p>
        </w:tc>
        <w:tc>
          <w:tcPr>
            <w:tcW w:w="5852" w:type="dxa"/>
            <w:tcBorders>
              <w:right w:val="single" w:color="000000" w:sz="2" w:space="0"/>
            </w:tcBorders>
            <w:vAlign w:val="center"/>
          </w:tcPr>
          <w:p w14:paraId="6B3432F2">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行政村</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□农业合作社</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□文旅企业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其他____</w:t>
            </w:r>
          </w:p>
        </w:tc>
      </w:tr>
      <w:tr w14:paraId="6CB2850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885" w:type="dxa"/>
            <w:vMerge w:val="continue"/>
            <w:vAlign w:val="top"/>
          </w:tcPr>
          <w:p w14:paraId="1D41231C">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vAlign w:val="center"/>
          </w:tcPr>
          <w:p w14:paraId="60CC5B95">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rPr>
            </w:pPr>
            <w:r>
              <w:rPr>
                <w:rFonts w:hint="default" w:ascii="Times New Roman" w:hAnsi="Times New Roman" w:eastAsia="宋体" w:cs="Times New Roman"/>
                <w:b/>
                <w:bCs/>
                <w:spacing w:val="3"/>
                <w:sz w:val="24"/>
                <w:szCs w:val="24"/>
              </w:rPr>
              <w:t>所在地</w:t>
            </w:r>
          </w:p>
        </w:tc>
        <w:tc>
          <w:tcPr>
            <w:tcW w:w="5852" w:type="dxa"/>
            <w:tcBorders>
              <w:right w:val="single" w:color="000000" w:sz="2" w:space="0"/>
            </w:tcBorders>
            <w:vAlign w:val="center"/>
          </w:tcPr>
          <w:p w14:paraId="68B6ECD4">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lang w:val="en-US" w:eastAsia="zh-CN"/>
              </w:rPr>
              <w:t>伊犁哈萨克自治州昭苏</w:t>
            </w:r>
            <w:r>
              <w:rPr>
                <w:rFonts w:hint="eastAsia" w:ascii="仿宋_GB2312" w:hAnsi="仿宋_GB2312" w:eastAsia="仿宋_GB2312" w:cs="仿宋_GB2312"/>
                <w:sz w:val="24"/>
                <w:szCs w:val="24"/>
              </w:rPr>
              <w:t>县</w:t>
            </w:r>
            <w:r>
              <w:rPr>
                <w:rFonts w:hint="eastAsia" w:ascii="仿宋_GB2312" w:hAnsi="仿宋_GB2312" w:eastAsia="仿宋_GB2312" w:cs="仿宋_GB2312"/>
                <w:sz w:val="24"/>
                <w:szCs w:val="24"/>
                <w:lang w:val="en-US" w:eastAsia="zh-CN"/>
              </w:rPr>
              <w:t>洪纳海</w:t>
            </w:r>
            <w:r>
              <w:rPr>
                <w:rFonts w:hint="eastAsia" w:ascii="仿宋_GB2312" w:hAnsi="仿宋_GB2312" w:eastAsia="仿宋_GB2312" w:cs="仿宋_GB2312"/>
                <w:sz w:val="24"/>
                <w:szCs w:val="24"/>
              </w:rPr>
              <w:t>镇</w:t>
            </w:r>
            <w:r>
              <w:rPr>
                <w:rFonts w:hint="eastAsia" w:ascii="仿宋_GB2312" w:hAnsi="仿宋_GB2312" w:eastAsia="仿宋_GB2312" w:cs="仿宋_GB2312"/>
                <w:sz w:val="24"/>
                <w:szCs w:val="24"/>
                <w:lang w:val="en-US" w:eastAsia="zh-CN"/>
              </w:rPr>
              <w:t>克孜勒加尔</w:t>
            </w:r>
            <w:r>
              <w:rPr>
                <w:rFonts w:hint="eastAsia" w:ascii="仿宋_GB2312" w:hAnsi="仿宋_GB2312" w:eastAsia="仿宋_GB2312" w:cs="仿宋_GB2312"/>
                <w:sz w:val="24"/>
                <w:szCs w:val="24"/>
              </w:rPr>
              <w:t>村</w:t>
            </w:r>
          </w:p>
        </w:tc>
      </w:tr>
      <w:tr w14:paraId="5635390A">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77" w:hRule="exact"/>
          <w:jc w:val="center"/>
        </w:trPr>
        <w:tc>
          <w:tcPr>
            <w:tcW w:w="885" w:type="dxa"/>
            <w:vMerge w:val="continue"/>
            <w:vAlign w:val="top"/>
          </w:tcPr>
          <w:p w14:paraId="18C2F2E6">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tcBorders>
              <w:right w:val="single" w:color="000000" w:sz="2" w:space="0"/>
            </w:tcBorders>
            <w:vAlign w:val="center"/>
          </w:tcPr>
          <w:p w14:paraId="764601AB">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rPr>
            </w:pPr>
            <w:r>
              <w:rPr>
                <w:rFonts w:hint="default" w:ascii="Times New Roman" w:hAnsi="Times New Roman" w:eastAsia="宋体" w:cs="Times New Roman"/>
                <w:b/>
                <w:bCs/>
                <w:spacing w:val="3"/>
                <w:sz w:val="24"/>
                <w:szCs w:val="24"/>
              </w:rPr>
              <w:t>项目管理人</w:t>
            </w:r>
          </w:p>
        </w:tc>
        <w:tc>
          <w:tcPr>
            <w:tcW w:w="5852" w:type="dxa"/>
            <w:tcBorders>
              <w:right w:val="single" w:color="000000" w:sz="2" w:space="0"/>
            </w:tcBorders>
            <w:vAlign w:val="center"/>
          </w:tcPr>
          <w:p w14:paraId="569DD8EF">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u w:val="single"/>
                <w:lang w:val="en-US" w:eastAsia="zh-CN"/>
              </w:rPr>
            </w:pPr>
            <w:r>
              <w:rPr>
                <w:rFonts w:hint="eastAsia" w:ascii="仿宋_GB2312" w:hAnsi="仿宋_GB2312" w:eastAsia="仿宋_GB2312" w:cs="仿宋_GB2312"/>
                <w:sz w:val="24"/>
                <w:szCs w:val="24"/>
              </w:rPr>
              <w:t>姓名：</w:t>
            </w:r>
            <w:r>
              <w:rPr>
                <w:rFonts w:hint="eastAsia" w:ascii="仿宋_GB2312" w:hAnsi="仿宋_GB2312" w:eastAsia="仿宋_GB2312" w:cs="仿宋_GB2312"/>
                <w:b w:val="0"/>
                <w:bCs w:val="0"/>
                <w:sz w:val="24"/>
                <w:szCs w:val="24"/>
                <w:u w:val="single"/>
                <w:lang w:val="en-US" w:eastAsia="zh-CN"/>
              </w:rPr>
              <w:t>阿合麦提·买买提</w:t>
            </w:r>
            <w:r>
              <w:rPr>
                <w:rFonts w:hint="eastAsia" w:ascii="仿宋_GB2312" w:hAnsi="仿宋_GB2312" w:eastAsia="仿宋_GB2312" w:cs="仿宋_GB2312"/>
                <w:b w:val="0"/>
                <w:bCs w:val="0"/>
                <w:sz w:val="24"/>
                <w:szCs w:val="24"/>
                <w:u w:val="single"/>
              </w:rPr>
              <w:t xml:space="preserve"> </w:t>
            </w:r>
            <w:r>
              <w:rPr>
                <w:rFonts w:hint="eastAsia" w:ascii="仿宋_GB2312" w:hAnsi="仿宋_GB2312" w:eastAsia="仿宋_GB2312" w:cs="仿宋_GB2312"/>
                <w:sz w:val="24"/>
                <w:szCs w:val="24"/>
              </w:rPr>
              <w:t>职务：</w:t>
            </w:r>
            <w:r>
              <w:rPr>
                <w:rFonts w:hint="eastAsia" w:ascii="仿宋_GB2312" w:hAnsi="仿宋_GB2312" w:eastAsia="仿宋_GB2312" w:cs="仿宋_GB2312"/>
                <w:sz w:val="24"/>
                <w:szCs w:val="24"/>
                <w:u w:val="single"/>
                <w:lang w:val="en-US" w:eastAsia="zh-CN"/>
              </w:rPr>
              <w:t>村委会主任</w:t>
            </w:r>
          </w:p>
          <w:p w14:paraId="2EB41E09">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rPr>
              <w:t>联系电话：</w:t>
            </w:r>
            <w:r>
              <w:rPr>
                <w:rFonts w:hint="eastAsia" w:ascii="仿宋_GB2312" w:hAnsi="仿宋_GB2312" w:eastAsia="仿宋_GB2312" w:cs="仿宋_GB2312"/>
                <w:sz w:val="24"/>
                <w:szCs w:val="24"/>
                <w:u w:val="single"/>
                <w:lang w:val="en-US" w:eastAsia="zh-CN"/>
              </w:rPr>
              <w:t>13779115102</w:t>
            </w:r>
          </w:p>
        </w:tc>
      </w:tr>
      <w:tr w14:paraId="31F48C7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0275" w:hRule="exact"/>
          <w:jc w:val="center"/>
        </w:trPr>
        <w:tc>
          <w:tcPr>
            <w:tcW w:w="885" w:type="dxa"/>
            <w:vMerge w:val="continue"/>
            <w:vAlign w:val="top"/>
          </w:tcPr>
          <w:p w14:paraId="01CF6285">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shd w:val="clear" w:color="auto" w:fill="auto"/>
            <w:vAlign w:val="center"/>
          </w:tcPr>
          <w:p w14:paraId="53B36FE0">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项目介绍</w:t>
            </w:r>
          </w:p>
        </w:tc>
        <w:tc>
          <w:tcPr>
            <w:tcW w:w="5852" w:type="dxa"/>
            <w:tcBorders>
              <w:right w:val="single" w:color="000000" w:sz="2" w:space="0"/>
            </w:tcBorders>
            <w:shd w:val="clear" w:color="auto" w:fill="auto"/>
            <w:vAlign w:val="center"/>
          </w:tcPr>
          <w:p w14:paraId="6C71B155">
            <w:pPr>
              <w:pStyle w:val="10"/>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4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克孜勒加尔村位于第一批国家全域旅游示范区昭苏县南北城区中轴线上，县内5个国家4A级景区均在一小时通行圈。辖区面积4.2平方公里，风貌保留区共有257户870人，由维、汉、哈、回等9个民族组成。</w:t>
            </w:r>
          </w:p>
          <w:p w14:paraId="7F7576F7">
            <w:pPr>
              <w:pStyle w:val="10"/>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4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以中华民族优秀传统文化为主线，坚持宣讲常态、活动常办、沁润人心，今年以来开展各类文体活动28场次。积极推进移风易俗行动，依托入户宣讲推动工作走深走实。用好用活新时代文明实践站，选树先进模范典型</w:t>
            </w:r>
            <w:r>
              <w:rPr>
                <w:rFonts w:hint="eastAsia" w:ascii="仿宋_GB2312" w:hAnsi="仿宋_GB2312" w:eastAsia="仿宋_GB2312" w:cs="仿宋_GB2312"/>
                <w:color w:val="auto"/>
                <w:kern w:val="2"/>
                <w:sz w:val="24"/>
                <w:szCs w:val="24"/>
                <w:lang w:val="en-US" w:eastAsia="zh-CN" w:bidi="ar-SA"/>
              </w:rPr>
              <w:t>，2025年评选“好媳妇、好婆婆”2次共12名。</w:t>
            </w:r>
            <w:r>
              <w:rPr>
                <w:rFonts w:hint="eastAsia" w:ascii="仿宋_GB2312" w:hAnsi="仿宋_GB2312" w:eastAsia="仿宋_GB2312" w:cs="仿宋_GB2312"/>
                <w:kern w:val="2"/>
                <w:sz w:val="24"/>
                <w:szCs w:val="24"/>
                <w:lang w:val="en-US" w:eastAsia="zh-CN" w:bidi="ar-SA"/>
              </w:rPr>
              <w:t>深入推广群众积分制管理办法，将相关事项纳入积分制内容，2025年度截至目前共兑换积</w:t>
            </w:r>
            <w:r>
              <w:rPr>
                <w:rFonts w:hint="eastAsia" w:ascii="仿宋_GB2312" w:hAnsi="仿宋_GB2312" w:eastAsia="仿宋_GB2312" w:cs="仿宋_GB2312"/>
                <w:kern w:val="2"/>
                <w:sz w:val="24"/>
                <w:szCs w:val="24"/>
                <w:highlight w:val="none"/>
                <w:lang w:val="en-US" w:eastAsia="zh-CN" w:bidi="ar-SA"/>
              </w:rPr>
              <w:t>分13484分</w:t>
            </w:r>
            <w:r>
              <w:rPr>
                <w:rFonts w:hint="eastAsia" w:ascii="仿宋_GB2312" w:hAnsi="仿宋_GB2312" w:eastAsia="仿宋_GB2312" w:cs="仿宋_GB2312"/>
                <w:kern w:val="2"/>
                <w:sz w:val="24"/>
                <w:szCs w:val="24"/>
                <w:lang w:val="en-US" w:eastAsia="zh-CN" w:bidi="ar-SA"/>
              </w:rPr>
              <w:t>，进一步提高群众文化素养，以乡风文明助推乡村振兴。</w:t>
            </w:r>
          </w:p>
          <w:p w14:paraId="020E1FAE">
            <w:pPr>
              <w:pStyle w:val="10"/>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40" w:lineRule="exact"/>
              <w:ind w:firstLine="480" w:firstLineChars="200"/>
              <w:jc w:val="both"/>
              <w:textAlignment w:val="auto"/>
              <w:rPr>
                <w:rFonts w:hint="eastAsia" w:ascii="仿宋_GB2312" w:hAnsi="仿宋_GB2312" w:eastAsia="仿宋_GB2312" w:cs="仿宋_GB2312"/>
                <w:kern w:val="2"/>
                <w:sz w:val="24"/>
                <w:szCs w:val="24"/>
                <w:highlight w:val="none"/>
                <w:lang w:val="en-US" w:eastAsia="zh-CN" w:bidi="ar-SA"/>
              </w:rPr>
            </w:pPr>
            <w:r>
              <w:rPr>
                <w:rFonts w:hint="eastAsia" w:ascii="仿宋_GB2312" w:hAnsi="仿宋_GB2312" w:eastAsia="仿宋_GB2312" w:cs="仿宋_GB2312"/>
                <w:kern w:val="2"/>
                <w:sz w:val="24"/>
                <w:szCs w:val="24"/>
                <w:highlight w:val="none"/>
                <w:lang w:val="en-US" w:eastAsia="zh-CN" w:bidi="ar-SA"/>
              </w:rPr>
              <w:t>因地制宜、立足优势、集聚资源，探索“党建+产业”“新引擎”。以党支部示范引领为导向，争取产业项目资金988万元，新建游客体验服务功能区2670平方米，有效吸引社会资本注入6700余万元，其中单体建筑投资638万元。目前辖区现有经营民宿宾馆、农家乐共</w:t>
            </w:r>
            <w:r>
              <w:rPr>
                <w:rFonts w:hint="eastAsia" w:ascii="仿宋_GB2312" w:hAnsi="仿宋_GB2312" w:eastAsia="仿宋_GB2312" w:cs="仿宋_GB2312"/>
                <w:color w:val="auto"/>
                <w:kern w:val="2"/>
                <w:sz w:val="24"/>
                <w:szCs w:val="24"/>
                <w:highlight w:val="none"/>
                <w:lang w:val="en-US" w:eastAsia="zh-CN" w:bidi="ar-SA"/>
              </w:rPr>
              <w:t>24</w:t>
            </w:r>
            <w:r>
              <w:rPr>
                <w:rFonts w:hint="eastAsia" w:ascii="仿宋_GB2312" w:hAnsi="仿宋_GB2312" w:eastAsia="仿宋_GB2312" w:cs="仿宋_GB2312"/>
                <w:kern w:val="2"/>
                <w:sz w:val="24"/>
                <w:szCs w:val="24"/>
                <w:highlight w:val="none"/>
                <w:lang w:val="en-US" w:eastAsia="zh-CN" w:bidi="ar-SA"/>
              </w:rPr>
              <w:t>家，辖区内民宿农家乐可提供就业岗位150余个。2025年村集体经济收入52.11万元，同比2022年度增幅263%。</w:t>
            </w:r>
          </w:p>
          <w:p w14:paraId="752F3B00">
            <w:pPr>
              <w:pStyle w:val="10"/>
              <w:keepNext w:val="0"/>
              <w:keepLines w:val="0"/>
              <w:pageBreakBefore w:val="0"/>
              <w:widowControl w:val="0"/>
              <w:suppressLineNumbers w:val="0"/>
              <w:kinsoku/>
              <w:wordWrap/>
              <w:overflowPunct/>
              <w:topLinePunct w:val="0"/>
              <w:autoSpaceDE/>
              <w:autoSpaceDN/>
              <w:bidi w:val="0"/>
              <w:adjustRightInd/>
              <w:snapToGrid/>
              <w:spacing w:beforeAutospacing="0" w:after="0" w:afterAutospacing="0" w:line="340" w:lineRule="exact"/>
              <w:ind w:firstLine="480" w:firstLineChars="200"/>
              <w:jc w:val="both"/>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kern w:val="2"/>
                <w:sz w:val="24"/>
                <w:szCs w:val="24"/>
                <w:lang w:val="en-US" w:eastAsia="zh-CN" w:bidi="ar-SA"/>
              </w:rPr>
              <w:t>规划引领、农旅融合、优化配套，探索“党建+生态”“新模式”。以“绿水青山就是金山银山”发展理念为指引，累计投入项目资金1495万元，实施人居环境整治工程，辖区实现全面亮化、美化、硬化，绿化覆盖率达28.95%。逐街挖掘主题定位，形成一街一主题、一巷一特色的文化印记和氛围。按照“动院子、改面子、换里子”三步走规划，围绕“家园变花园”工作目标，以点带面辐射带动全村院落整治，让农家庭院变成吸引游客的景观花园。</w:t>
            </w:r>
          </w:p>
        </w:tc>
      </w:tr>
      <w:tr w14:paraId="08E040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1247" w:hRule="exact"/>
          <w:jc w:val="center"/>
        </w:trPr>
        <w:tc>
          <w:tcPr>
            <w:tcW w:w="885" w:type="dxa"/>
            <w:vMerge w:val="continue"/>
            <w:vAlign w:val="top"/>
          </w:tcPr>
          <w:p w14:paraId="3D6F10AC">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lang w:val="en-US" w:eastAsia="zh-CN"/>
              </w:rPr>
            </w:pPr>
          </w:p>
        </w:tc>
        <w:tc>
          <w:tcPr>
            <w:tcW w:w="2182" w:type="dxa"/>
            <w:shd w:val="clear" w:color="auto" w:fill="auto"/>
            <w:vAlign w:val="center"/>
          </w:tcPr>
          <w:p w14:paraId="6B1C4D5B">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存在主要问题</w:t>
            </w:r>
          </w:p>
        </w:tc>
        <w:tc>
          <w:tcPr>
            <w:tcW w:w="5852" w:type="dxa"/>
            <w:tcBorders>
              <w:right w:val="single" w:color="000000" w:sz="2" w:space="0"/>
            </w:tcBorders>
            <w:shd w:val="clear" w:color="auto" w:fill="auto"/>
            <w:vAlign w:val="center"/>
          </w:tcPr>
          <w:p w14:paraId="28FE29F7">
            <w:pPr>
              <w:pStyle w:val="16"/>
              <w:keepNext w:val="0"/>
              <w:keepLines w:val="0"/>
              <w:pageBreakBefore w:val="0"/>
              <w:widowControl w:val="0"/>
              <w:kinsoku/>
              <w:wordWrap/>
              <w:overflowPunct/>
              <w:topLinePunct w:val="0"/>
              <w:autoSpaceDE/>
              <w:autoSpaceDN/>
              <w:bidi w:val="0"/>
              <w:adjustRightInd/>
              <w:snapToGrid w:val="0"/>
              <w:spacing w:line="340" w:lineRule="exact"/>
              <w:ind w:left="103" w:leftChars="0" w:right="277" w:rightChars="0"/>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highlight w:val="none"/>
              </w:rPr>
              <w:t>产业薄弱</w:t>
            </w:r>
            <w:r>
              <w:rPr>
                <w:rFonts w:hint="eastAsia" w:ascii="仿宋_GB2312" w:hAnsi="仿宋_GB2312" w:eastAsia="仿宋_GB2312" w:cs="仿宋_GB2312"/>
                <w:sz w:val="24"/>
                <w:szCs w:val="24"/>
                <w:highlight w:val="none"/>
                <w:lang w:eastAsia="zh-CN"/>
              </w:rPr>
              <w:t>、</w:t>
            </w:r>
            <w:r>
              <w:rPr>
                <w:rFonts w:hint="eastAsia" w:ascii="仿宋_GB2312" w:hAnsi="仿宋_GB2312" w:eastAsia="仿宋_GB2312" w:cs="仿宋_GB2312"/>
                <w:sz w:val="24"/>
                <w:szCs w:val="24"/>
                <w:highlight w:val="none"/>
              </w:rPr>
              <w:t>公共空间不足、</w:t>
            </w:r>
            <w:r>
              <w:rPr>
                <w:rFonts w:hint="eastAsia" w:ascii="仿宋_GB2312" w:hAnsi="仿宋_GB2312" w:eastAsia="仿宋_GB2312" w:cs="仿宋_GB2312"/>
                <w:sz w:val="24"/>
                <w:szCs w:val="24"/>
                <w:highlight w:val="none"/>
                <w:lang w:val="en-US" w:eastAsia="zh-CN"/>
              </w:rPr>
              <w:t>乡村</w:t>
            </w:r>
            <w:r>
              <w:rPr>
                <w:rFonts w:hint="eastAsia" w:ascii="仿宋_GB2312" w:hAnsi="仿宋_GB2312" w:eastAsia="仿宋_GB2312" w:cs="仿宋_GB2312"/>
                <w:sz w:val="24"/>
                <w:szCs w:val="24"/>
                <w:highlight w:val="none"/>
                <w:lang w:eastAsia="zh-CN"/>
              </w:rPr>
              <w:t>风貌杂乱</w:t>
            </w:r>
          </w:p>
        </w:tc>
      </w:tr>
      <w:tr w14:paraId="1928812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vAlign w:val="top"/>
          </w:tcPr>
          <w:p w14:paraId="41CE768D">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lang w:val="en-US" w:eastAsia="zh-CN"/>
              </w:rPr>
            </w:pPr>
          </w:p>
        </w:tc>
        <w:tc>
          <w:tcPr>
            <w:tcW w:w="2182" w:type="dxa"/>
            <w:shd w:val="clear" w:color="auto" w:fill="auto"/>
            <w:vAlign w:val="center"/>
          </w:tcPr>
          <w:p w14:paraId="4193BAC0">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参考资料</w:t>
            </w:r>
          </w:p>
        </w:tc>
        <w:tc>
          <w:tcPr>
            <w:tcW w:w="5852" w:type="dxa"/>
            <w:tcBorders>
              <w:right w:val="single" w:color="000000" w:sz="2" w:space="0"/>
            </w:tcBorders>
            <w:shd w:val="clear" w:color="auto" w:fill="auto"/>
            <w:vAlign w:val="center"/>
          </w:tcPr>
          <w:p w14:paraId="4F18C450">
            <w:pPr>
              <w:pStyle w:val="16"/>
              <w:keepNext w:val="0"/>
              <w:keepLines w:val="0"/>
              <w:pageBreakBefore w:val="0"/>
              <w:widowControl w:val="0"/>
              <w:kinsoku/>
              <w:wordWrap/>
              <w:overflowPunct/>
              <w:topLinePunct w:val="0"/>
              <w:autoSpaceDE/>
              <w:autoSpaceDN/>
              <w:bidi w:val="0"/>
              <w:adjustRightInd/>
              <w:snapToGrid w:val="0"/>
              <w:spacing w:line="340" w:lineRule="exact"/>
              <w:ind w:left="103" w:leftChars="0" w:right="277" w:rightChars="0"/>
              <w:jc w:val="left"/>
              <w:textAlignment w:val="auto"/>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 xml:space="preserve"> 有 </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rPr>
              <w:t>包括：</w:t>
            </w: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 xml:space="preserve"> 地形图 □ 航拍图□ 老照片 □ 老图纸</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 无</w:t>
            </w:r>
          </w:p>
        </w:tc>
      </w:tr>
      <w:tr w14:paraId="6A6502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84" w:hRule="exact"/>
          <w:jc w:val="center"/>
        </w:trPr>
        <w:tc>
          <w:tcPr>
            <w:tcW w:w="885" w:type="dxa"/>
            <w:vMerge w:val="restart"/>
            <w:tcBorders>
              <w:bottom w:val="nil"/>
            </w:tcBorders>
            <w:vAlign w:val="top"/>
          </w:tcPr>
          <w:p w14:paraId="11464411">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1B766C5C">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574C16D9">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2F064147">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0BD5A151">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0AE6E21A">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p w14:paraId="1D062954">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cs="Times New Roman"/>
                <w:b/>
              </w:rPr>
            </w:pPr>
            <w:r>
              <w:rPr>
                <w:rFonts w:hint="default" w:ascii="Times New Roman" w:hAnsi="Times New Roman" w:cs="Times New Roman"/>
                <w:b/>
                <w:spacing w:val="2"/>
                <w:sz w:val="30"/>
                <w:szCs w:val="30"/>
              </w:rPr>
              <w:t>设计</w:t>
            </w:r>
            <w:r>
              <w:rPr>
                <w:rFonts w:hint="default" w:ascii="Times New Roman" w:hAnsi="Times New Roman" w:cs="Times New Roman"/>
                <w:b/>
                <w:spacing w:val="2"/>
                <w:sz w:val="30"/>
                <w:szCs w:val="30"/>
                <w:lang w:val="en-US" w:eastAsia="zh-CN"/>
              </w:rPr>
              <w:t xml:space="preserve"> </w:t>
            </w:r>
            <w:r>
              <w:rPr>
                <w:rFonts w:hint="default" w:ascii="Times New Roman" w:hAnsi="Times New Roman" w:cs="Times New Roman"/>
                <w:b/>
                <w:spacing w:val="2"/>
                <w:sz w:val="30"/>
                <w:szCs w:val="30"/>
              </w:rPr>
              <w:t>需求</w:t>
            </w:r>
          </w:p>
        </w:tc>
        <w:tc>
          <w:tcPr>
            <w:tcW w:w="2182" w:type="dxa"/>
            <w:vAlign w:val="center"/>
          </w:tcPr>
          <w:p w14:paraId="65DBB390">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rPr>
            </w:pPr>
            <w:r>
              <w:rPr>
                <w:rFonts w:hint="default" w:ascii="Times New Roman" w:hAnsi="Times New Roman" w:eastAsia="宋体" w:cs="Times New Roman"/>
                <w:b/>
                <w:bCs/>
                <w:spacing w:val="3"/>
                <w:sz w:val="24"/>
                <w:szCs w:val="24"/>
              </w:rPr>
              <w:t>需求类型</w:t>
            </w:r>
          </w:p>
        </w:tc>
        <w:tc>
          <w:tcPr>
            <w:tcW w:w="5852" w:type="dxa"/>
            <w:tcBorders>
              <w:right w:val="single" w:color="000000" w:sz="2" w:space="0"/>
            </w:tcBorders>
            <w:vAlign w:val="center"/>
          </w:tcPr>
          <w:p w14:paraId="79CFBB79">
            <w:pPr>
              <w:keepNext w:val="0"/>
              <w:keepLines w:val="0"/>
              <w:widowControl/>
              <w:suppressLineNumbers w:val="0"/>
              <w:jc w:val="left"/>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kern w:val="0"/>
                <w:sz w:val="24"/>
                <w:szCs w:val="24"/>
                <w:lang w:val="en-US" w:eastAsia="zh-CN" w:bidi="ar"/>
              </w:rPr>
              <w:t>完善基础设施与公共服务配套，提升村民生活品质</w:t>
            </w:r>
          </w:p>
        </w:tc>
      </w:tr>
      <w:tr w14:paraId="3446572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top w:val="nil"/>
              <w:bottom w:val="nil"/>
            </w:tcBorders>
            <w:vAlign w:val="top"/>
          </w:tcPr>
          <w:p w14:paraId="2E749514">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vAlign w:val="center"/>
          </w:tcPr>
          <w:p w14:paraId="7DEDCB4B">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lang w:val="en-US" w:eastAsia="zh-CN"/>
              </w:rPr>
            </w:pPr>
            <w:r>
              <w:rPr>
                <w:rFonts w:hint="eastAsia" w:ascii="Times New Roman" w:hAnsi="Times New Roman" w:cs="Times New Roman"/>
                <w:b/>
                <w:bCs/>
                <w:spacing w:val="3"/>
                <w:sz w:val="24"/>
                <w:szCs w:val="24"/>
                <w:lang w:val="en-US" w:eastAsia="zh-CN"/>
              </w:rPr>
              <w:t>整体规划</w:t>
            </w:r>
          </w:p>
        </w:tc>
        <w:tc>
          <w:tcPr>
            <w:tcW w:w="5852" w:type="dxa"/>
            <w:tcBorders>
              <w:right w:val="single" w:color="000000" w:sz="2" w:space="0"/>
            </w:tcBorders>
            <w:vAlign w:val="center"/>
          </w:tcPr>
          <w:p w14:paraId="5B0AE295">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rPr>
              <w:t>对</w:t>
            </w:r>
            <w:r>
              <w:rPr>
                <w:rFonts w:hint="eastAsia" w:ascii="仿宋_GB2312" w:hAnsi="仿宋_GB2312" w:eastAsia="仿宋_GB2312" w:cs="仿宋_GB2312"/>
                <w:sz w:val="24"/>
                <w:szCs w:val="24"/>
                <w:lang w:val="en-US" w:eastAsia="zh-CN"/>
              </w:rPr>
              <w:t>昭苏县洪纳海镇克孜勒加尔村集中建设区</w:t>
            </w:r>
            <w:r>
              <w:rPr>
                <w:rFonts w:hint="eastAsia" w:ascii="仿宋_GB2312" w:hAnsi="仿宋_GB2312" w:eastAsia="仿宋_GB2312" w:cs="仿宋_GB2312"/>
                <w:sz w:val="24"/>
                <w:szCs w:val="24"/>
              </w:rPr>
              <w:t>（约</w:t>
            </w:r>
            <w:r>
              <w:rPr>
                <w:rFonts w:hint="eastAsia" w:ascii="仿宋_GB2312" w:hAnsi="仿宋_GB2312" w:eastAsia="仿宋_GB2312" w:cs="仿宋_GB2312"/>
                <w:sz w:val="24"/>
                <w:szCs w:val="24"/>
                <w:lang w:val="en-US" w:eastAsia="zh-CN"/>
              </w:rPr>
              <w:t>25.4公顷</w:t>
            </w:r>
            <w:r>
              <w:rPr>
                <w:rFonts w:hint="eastAsia" w:ascii="仿宋_GB2312" w:hAnsi="仿宋_GB2312" w:eastAsia="仿宋_GB2312" w:cs="仿宋_GB2312"/>
                <w:sz w:val="24"/>
                <w:szCs w:val="24"/>
              </w:rPr>
              <w:t>）进行</w:t>
            </w:r>
            <w:r>
              <w:rPr>
                <w:rFonts w:hint="eastAsia" w:ascii="仿宋_GB2312" w:hAnsi="仿宋_GB2312" w:eastAsia="仿宋_GB2312" w:cs="仿宋_GB2312"/>
                <w:sz w:val="24"/>
                <w:szCs w:val="24"/>
                <w:lang w:val="en-US" w:eastAsia="zh-CN"/>
              </w:rPr>
              <w:t>总体</w:t>
            </w:r>
            <w:r>
              <w:rPr>
                <w:rFonts w:hint="eastAsia" w:ascii="仿宋_GB2312" w:hAnsi="仿宋_GB2312" w:eastAsia="仿宋_GB2312" w:cs="仿宋_GB2312"/>
                <w:sz w:val="24"/>
                <w:szCs w:val="24"/>
              </w:rPr>
              <w:t>规划</w:t>
            </w:r>
            <w:r>
              <w:rPr>
                <w:rFonts w:hint="eastAsia" w:ascii="仿宋_GB2312" w:hAnsi="仿宋_GB2312" w:eastAsia="仿宋_GB2312" w:cs="仿宋_GB2312"/>
                <w:sz w:val="24"/>
                <w:szCs w:val="24"/>
                <w:lang w:val="en-US" w:eastAsia="zh-CN"/>
              </w:rPr>
              <w:t>。</w:t>
            </w:r>
          </w:p>
        </w:tc>
      </w:tr>
      <w:tr w14:paraId="1D6BE02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top w:val="nil"/>
              <w:bottom w:val="nil"/>
            </w:tcBorders>
            <w:vAlign w:val="top"/>
          </w:tcPr>
          <w:p w14:paraId="6006B408">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shd w:val="clear" w:color="auto" w:fill="auto"/>
            <w:vAlign w:val="center"/>
          </w:tcPr>
          <w:p w14:paraId="68BAE8D4">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cs="Times New Roman"/>
                <w:b/>
                <w:bCs/>
                <w:spacing w:val="3"/>
                <w:sz w:val="24"/>
                <w:szCs w:val="24"/>
                <w:lang w:val="en-US" w:eastAsia="zh-CN"/>
              </w:rPr>
            </w:pPr>
            <w:r>
              <w:rPr>
                <w:rFonts w:hint="eastAsia" w:ascii="Times New Roman" w:hAnsi="Times New Roman" w:cs="Times New Roman"/>
                <w:b/>
                <w:bCs/>
                <w:spacing w:val="3"/>
                <w:sz w:val="24"/>
                <w:szCs w:val="24"/>
                <w:lang w:val="en-US" w:eastAsia="zh-CN"/>
              </w:rPr>
              <w:t>人居环境提升</w:t>
            </w:r>
          </w:p>
        </w:tc>
        <w:tc>
          <w:tcPr>
            <w:tcW w:w="5852" w:type="dxa"/>
            <w:tcBorders>
              <w:right w:val="single" w:color="000000" w:sz="2" w:space="0"/>
            </w:tcBorders>
            <w:shd w:val="clear" w:color="auto" w:fill="auto"/>
            <w:vAlign w:val="center"/>
          </w:tcPr>
          <w:p w14:paraId="292493F9">
            <w:pPr>
              <w:pStyle w:val="16"/>
              <w:keepNext w:val="0"/>
              <w:keepLines w:val="0"/>
              <w:pageBreakBefore w:val="0"/>
              <w:widowControl w:val="0"/>
              <w:kinsoku/>
              <w:wordWrap/>
              <w:overflowPunct/>
              <w:topLinePunct w:val="0"/>
              <w:autoSpaceDE/>
              <w:autoSpaceDN/>
              <w:bidi w:val="0"/>
              <w:adjustRightInd/>
              <w:snapToGrid w:val="0"/>
              <w:spacing w:line="340" w:lineRule="exact"/>
              <w:ind w:left="103" w:leftChars="0" w:right="277" w:rightChars="0"/>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三线入地、破损道路维修、全覆盖电子监控</w:t>
            </w:r>
          </w:p>
        </w:tc>
      </w:tr>
      <w:tr w14:paraId="509DE1FB">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top w:val="nil"/>
              <w:bottom w:val="nil"/>
            </w:tcBorders>
            <w:vAlign w:val="top"/>
          </w:tcPr>
          <w:p w14:paraId="4BF74B46">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vAlign w:val="center"/>
          </w:tcPr>
          <w:p w14:paraId="101532E0">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eastAsia="宋体" w:cs="Times New Roman"/>
                <w:b/>
                <w:bCs/>
                <w:spacing w:val="3"/>
                <w:sz w:val="24"/>
                <w:szCs w:val="24"/>
                <w:lang w:val="en-US" w:eastAsia="zh-CN"/>
              </w:rPr>
            </w:pPr>
            <w:r>
              <w:rPr>
                <w:rFonts w:hint="default" w:ascii="Times New Roman" w:hAnsi="Times New Roman" w:eastAsia="宋体" w:cs="Times New Roman"/>
                <w:b/>
                <w:bCs/>
                <w:spacing w:val="3"/>
                <w:sz w:val="24"/>
                <w:szCs w:val="24"/>
              </w:rPr>
              <w:t>建筑</w:t>
            </w:r>
            <w:r>
              <w:rPr>
                <w:rFonts w:hint="eastAsia" w:ascii="Times New Roman" w:hAnsi="Times New Roman" w:cs="Times New Roman"/>
                <w:b/>
                <w:bCs/>
                <w:spacing w:val="3"/>
                <w:sz w:val="24"/>
                <w:szCs w:val="24"/>
                <w:lang w:val="en-US" w:eastAsia="zh-CN"/>
              </w:rPr>
              <w:t>改造</w:t>
            </w:r>
          </w:p>
        </w:tc>
        <w:tc>
          <w:tcPr>
            <w:tcW w:w="5852" w:type="dxa"/>
            <w:tcBorders>
              <w:right w:val="single" w:color="000000" w:sz="2" w:space="0"/>
            </w:tcBorders>
            <w:vAlign w:val="center"/>
          </w:tcPr>
          <w:p w14:paraId="22575DDC">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lang w:eastAsia="zh-CN"/>
              </w:rPr>
            </w:pPr>
            <w:r>
              <w:rPr>
                <w:rFonts w:hint="eastAsia" w:ascii="仿宋_GB2312" w:hAnsi="仿宋_GB2312" w:eastAsia="仿宋_GB2312" w:cs="仿宋_GB2312"/>
                <w:sz w:val="24"/>
                <w:szCs w:val="24"/>
                <w:lang w:val="en-US" w:eastAsia="zh-CN"/>
              </w:rPr>
              <w:t>无</w:t>
            </w:r>
          </w:p>
        </w:tc>
      </w:tr>
      <w:tr w14:paraId="68A1FE0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top w:val="nil"/>
              <w:bottom w:val="nil"/>
            </w:tcBorders>
            <w:vAlign w:val="top"/>
          </w:tcPr>
          <w:p w14:paraId="33A84061">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vAlign w:val="center"/>
          </w:tcPr>
          <w:p w14:paraId="20FBAE9F">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eastAsia="宋体" w:cs="Times New Roman"/>
                <w:b/>
                <w:bCs/>
                <w:spacing w:val="3"/>
                <w:sz w:val="24"/>
                <w:szCs w:val="24"/>
                <w:lang w:val="en-US" w:eastAsia="zh-CN"/>
              </w:rPr>
            </w:pPr>
            <w:r>
              <w:rPr>
                <w:rFonts w:hint="default" w:ascii="Times New Roman" w:hAnsi="Times New Roman" w:eastAsia="宋体" w:cs="Times New Roman"/>
                <w:b/>
                <w:bCs/>
                <w:spacing w:val="3"/>
                <w:sz w:val="24"/>
                <w:szCs w:val="24"/>
              </w:rPr>
              <w:t>公共空间</w:t>
            </w:r>
            <w:r>
              <w:rPr>
                <w:rFonts w:hint="eastAsia" w:ascii="Times New Roman" w:hAnsi="Times New Roman" w:cs="Times New Roman"/>
                <w:b/>
                <w:bCs/>
                <w:spacing w:val="3"/>
                <w:sz w:val="24"/>
                <w:szCs w:val="24"/>
                <w:lang w:val="en-US" w:eastAsia="zh-CN"/>
              </w:rPr>
              <w:t>设计</w:t>
            </w:r>
          </w:p>
        </w:tc>
        <w:tc>
          <w:tcPr>
            <w:tcW w:w="5852" w:type="dxa"/>
            <w:tcBorders>
              <w:right w:val="single" w:color="000000" w:sz="2" w:space="0"/>
            </w:tcBorders>
            <w:vAlign w:val="center"/>
          </w:tcPr>
          <w:p w14:paraId="5D696CDB">
            <w:pPr>
              <w:pStyle w:val="16"/>
              <w:keepNext w:val="0"/>
              <w:keepLines w:val="0"/>
              <w:pageBreakBefore w:val="0"/>
              <w:widowControl w:val="0"/>
              <w:kinsoku/>
              <w:wordWrap/>
              <w:overflowPunct/>
              <w:topLinePunct w:val="0"/>
              <w:autoSpaceDE/>
              <w:autoSpaceDN/>
              <w:bidi w:val="0"/>
              <w:adjustRightInd/>
              <w:snapToGrid w:val="0"/>
              <w:spacing w:line="340" w:lineRule="exact"/>
              <w:ind w:left="103"/>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pacing w:val="1"/>
                <w:sz w:val="24"/>
                <w:szCs w:val="24"/>
                <w:lang w:val="en-US" w:eastAsia="zh-CN"/>
              </w:rPr>
              <w:t>将老职业技术学校东侧</w:t>
            </w:r>
            <w:r>
              <w:rPr>
                <w:rFonts w:hint="eastAsia" w:ascii="仿宋_GB2312" w:hAnsi="仿宋_GB2312" w:eastAsia="仿宋_GB2312" w:cs="仿宋_GB2312"/>
                <w:spacing w:val="1"/>
                <w:sz w:val="24"/>
                <w:szCs w:val="24"/>
              </w:rPr>
              <w:t>公共空间进行景观提升，打造为村民文化广场、生态湿地公园、口袋公园</w:t>
            </w:r>
            <w:r>
              <w:rPr>
                <w:rFonts w:hint="eastAsia" w:ascii="仿宋_GB2312" w:hAnsi="仿宋_GB2312" w:eastAsia="仿宋_GB2312" w:cs="仿宋_GB2312"/>
                <w:spacing w:val="1"/>
                <w:sz w:val="24"/>
                <w:szCs w:val="24"/>
                <w:lang w:val="en-US" w:eastAsia="zh-CN"/>
              </w:rPr>
              <w:t>。</w:t>
            </w:r>
          </w:p>
        </w:tc>
      </w:tr>
      <w:tr w14:paraId="1D740FD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885" w:type="dxa"/>
            <w:vMerge w:val="continue"/>
            <w:tcBorders>
              <w:top w:val="nil"/>
              <w:bottom w:val="single" w:color="auto" w:sz="4" w:space="0"/>
            </w:tcBorders>
            <w:vAlign w:val="top"/>
          </w:tcPr>
          <w:p w14:paraId="0D7A7F8F">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default" w:ascii="Times New Roman" w:hAnsi="Times New Roman" w:cs="Times New Roman"/>
                <w:b/>
                <w:sz w:val="21"/>
              </w:rPr>
            </w:pPr>
          </w:p>
        </w:tc>
        <w:tc>
          <w:tcPr>
            <w:tcW w:w="2182" w:type="dxa"/>
            <w:tcBorders>
              <w:bottom w:val="single" w:color="auto" w:sz="4" w:space="0"/>
            </w:tcBorders>
            <w:vAlign w:val="center"/>
          </w:tcPr>
          <w:p w14:paraId="38DB8B92">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rPr>
            </w:pPr>
            <w:r>
              <w:rPr>
                <w:rFonts w:hint="default" w:ascii="Times New Roman" w:hAnsi="Times New Roman" w:eastAsia="宋体" w:cs="Times New Roman"/>
                <w:b/>
                <w:bCs/>
                <w:spacing w:val="3"/>
                <w:sz w:val="24"/>
                <w:szCs w:val="24"/>
              </w:rPr>
              <w:t>其他</w:t>
            </w:r>
          </w:p>
        </w:tc>
        <w:tc>
          <w:tcPr>
            <w:tcW w:w="5852" w:type="dxa"/>
            <w:tcBorders>
              <w:right w:val="single" w:color="000000" w:sz="2" w:space="0"/>
            </w:tcBorders>
            <w:vAlign w:val="center"/>
          </w:tcPr>
          <w:p w14:paraId="41B043E0">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无</w:t>
            </w:r>
          </w:p>
        </w:tc>
      </w:tr>
      <w:tr w14:paraId="30355875">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885" w:type="dxa"/>
            <w:vMerge w:val="restart"/>
            <w:tcBorders>
              <w:top w:val="single" w:color="auto" w:sz="4" w:space="0"/>
              <w:left w:val="single" w:color="auto" w:sz="4" w:space="0"/>
              <w:right w:val="single" w:color="auto" w:sz="4" w:space="0"/>
            </w:tcBorders>
            <w:vAlign w:val="top"/>
          </w:tcPr>
          <w:p w14:paraId="73217449">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lang w:val="en-US" w:eastAsia="en-US"/>
              </w:rPr>
            </w:pPr>
          </w:p>
          <w:p w14:paraId="6836DB6A">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lang w:val="en-US" w:eastAsia="en-US"/>
              </w:rPr>
            </w:pPr>
          </w:p>
          <w:p w14:paraId="22600AC8">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rPr>
            </w:pPr>
          </w:p>
          <w:p w14:paraId="69A3A787">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rPr>
            </w:pPr>
          </w:p>
          <w:p w14:paraId="60BBF456">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rPr>
            </w:pPr>
          </w:p>
          <w:p w14:paraId="6BCA445F">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eastAsia="宋体" w:cs="Times New Roman"/>
                <w:b/>
                <w:sz w:val="21"/>
                <w:lang w:val="en-US" w:eastAsia="zh-CN"/>
              </w:rPr>
            </w:pPr>
            <w:r>
              <w:rPr>
                <w:rFonts w:hint="eastAsia" w:ascii="Times New Roman" w:hAnsi="Times New Roman" w:cs="Times New Roman"/>
                <w:b/>
                <w:spacing w:val="2"/>
                <w:sz w:val="30"/>
                <w:szCs w:val="30"/>
              </w:rPr>
              <w:t>支持</w:t>
            </w:r>
            <w:r>
              <w:rPr>
                <w:rFonts w:hint="eastAsia" w:ascii="Times New Roman" w:hAnsi="Times New Roman" w:cs="Times New Roman"/>
                <w:b/>
                <w:spacing w:val="2"/>
                <w:sz w:val="30"/>
                <w:szCs w:val="30"/>
                <w:lang w:val="en-US" w:eastAsia="zh-CN"/>
              </w:rPr>
              <w:t>保障</w:t>
            </w:r>
          </w:p>
        </w:tc>
        <w:tc>
          <w:tcPr>
            <w:tcW w:w="2182" w:type="dxa"/>
            <w:tcBorders>
              <w:top w:val="single" w:color="auto" w:sz="4" w:space="0"/>
              <w:left w:val="single" w:color="auto" w:sz="4" w:space="0"/>
              <w:bottom w:val="single" w:color="auto" w:sz="4" w:space="0"/>
              <w:right w:val="single" w:color="auto" w:sz="4" w:space="0"/>
            </w:tcBorders>
            <w:shd w:val="clear" w:color="auto" w:fill="auto"/>
            <w:vAlign w:val="center"/>
          </w:tcPr>
          <w:p w14:paraId="63C1091B">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预计投入资金</w:t>
            </w:r>
          </w:p>
        </w:tc>
        <w:tc>
          <w:tcPr>
            <w:tcW w:w="5852" w:type="dxa"/>
            <w:tcBorders>
              <w:left w:val="single" w:color="auto" w:sz="4" w:space="0"/>
              <w:right w:val="single" w:color="000000" w:sz="2" w:space="0"/>
            </w:tcBorders>
            <w:shd w:val="clear" w:color="auto" w:fill="auto"/>
            <w:vAlign w:val="center"/>
          </w:tcPr>
          <w:p w14:paraId="5832CB47">
            <w:pPr>
              <w:pStyle w:val="16"/>
              <w:keepNext w:val="0"/>
              <w:keepLines w:val="0"/>
              <w:pageBreakBefore w:val="0"/>
              <w:widowControl w:val="0"/>
              <w:kinsoku/>
              <w:wordWrap/>
              <w:overflowPunct/>
              <w:topLinePunct w:val="0"/>
              <w:autoSpaceDE/>
              <w:autoSpaceDN/>
              <w:bidi w:val="0"/>
              <w:adjustRightInd/>
              <w:snapToGrid w:val="0"/>
              <w:spacing w:line="340" w:lineRule="exact"/>
              <w:ind w:left="103" w:leftChars="0" w:right="277" w:rightChars="0"/>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u w:val="single"/>
              </w:rPr>
              <w:t>_</w:t>
            </w:r>
            <w:r>
              <w:rPr>
                <w:rFonts w:hint="eastAsia" w:ascii="仿宋_GB2312" w:hAnsi="仿宋_GB2312" w:eastAsia="仿宋_GB2312" w:cs="仿宋_GB2312"/>
                <w:sz w:val="24"/>
                <w:szCs w:val="24"/>
                <w:u w:val="single"/>
                <w:lang w:val="en-US" w:eastAsia="zh-CN"/>
              </w:rPr>
              <w:t>800</w:t>
            </w:r>
            <w:r>
              <w:rPr>
                <w:rFonts w:hint="eastAsia" w:ascii="仿宋_GB2312" w:hAnsi="仿宋_GB2312" w:eastAsia="仿宋_GB2312" w:cs="仿宋_GB2312"/>
                <w:sz w:val="24"/>
                <w:szCs w:val="24"/>
              </w:rPr>
              <w:t>_万元</w:t>
            </w:r>
            <w:r>
              <w:rPr>
                <w:rFonts w:hint="eastAsia" w:ascii="仿宋_GB2312" w:hAnsi="仿宋_GB2312" w:eastAsia="仿宋_GB2312" w:cs="仿宋_GB2312"/>
                <w:sz w:val="24"/>
                <w:szCs w:val="24"/>
                <w:lang w:eastAsia="zh-CN"/>
              </w:rPr>
              <w:t>，</w:t>
            </w:r>
            <w:r>
              <w:rPr>
                <w:rFonts w:hint="eastAsia" w:ascii="仿宋_GB2312" w:hAnsi="仿宋_GB2312" w:eastAsia="仿宋_GB2312" w:cs="仿宋_GB2312"/>
                <w:spacing w:val="3"/>
                <w:sz w:val="24"/>
                <w:szCs w:val="24"/>
              </w:rPr>
              <w:t>期望完成时间</w:t>
            </w:r>
            <w:r>
              <w:rPr>
                <w:rFonts w:hint="eastAsia" w:ascii="仿宋_GB2312" w:hAnsi="仿宋_GB2312" w:eastAsia="仿宋_GB2312" w:cs="仿宋_GB2312"/>
                <w:sz w:val="24"/>
                <w:szCs w:val="24"/>
                <w:u w:val="single"/>
              </w:rPr>
              <w:t>_</w:t>
            </w:r>
            <w:r>
              <w:rPr>
                <w:rFonts w:hint="eastAsia" w:ascii="仿宋_GB2312" w:hAnsi="仿宋_GB2312" w:eastAsia="仿宋_GB2312" w:cs="仿宋_GB2312"/>
                <w:sz w:val="24"/>
                <w:szCs w:val="24"/>
                <w:u w:val="single"/>
                <w:lang w:val="en-US" w:eastAsia="zh-CN"/>
              </w:rPr>
              <w:t>2026</w:t>
            </w:r>
            <w:r>
              <w:rPr>
                <w:rFonts w:hint="eastAsia" w:ascii="仿宋_GB2312" w:hAnsi="仿宋_GB2312" w:eastAsia="仿宋_GB2312" w:cs="仿宋_GB2312"/>
                <w:sz w:val="24"/>
                <w:szCs w:val="24"/>
                <w:u w:val="single"/>
              </w:rPr>
              <w:tab/>
            </w:r>
            <w:r>
              <w:rPr>
                <w:rFonts w:hint="eastAsia" w:ascii="仿宋_GB2312" w:hAnsi="仿宋_GB2312" w:eastAsia="仿宋_GB2312" w:cs="仿宋_GB2312"/>
                <w:sz w:val="24"/>
                <w:szCs w:val="24"/>
                <w:u w:val="single"/>
                <w:lang w:val="en-US" w:eastAsia="zh-CN"/>
              </w:rPr>
              <w:t xml:space="preserve"> </w:t>
            </w:r>
            <w:r>
              <w:rPr>
                <w:rFonts w:hint="eastAsia" w:ascii="仿宋_GB2312" w:hAnsi="仿宋_GB2312" w:eastAsia="仿宋_GB2312" w:cs="仿宋_GB2312"/>
                <w:sz w:val="24"/>
                <w:szCs w:val="24"/>
              </w:rPr>
              <w:t>年</w:t>
            </w:r>
            <w:r>
              <w:rPr>
                <w:rFonts w:hint="eastAsia" w:ascii="仿宋_GB2312" w:hAnsi="仿宋_GB2312" w:eastAsia="仿宋_GB2312" w:cs="仿宋_GB2312"/>
                <w:sz w:val="24"/>
                <w:szCs w:val="24"/>
                <w:u w:val="single"/>
                <w:lang w:val="en-US" w:eastAsia="zh-CN"/>
              </w:rPr>
              <w:t xml:space="preserve"> 12</w:t>
            </w:r>
            <w:r>
              <w:rPr>
                <w:rFonts w:hint="eastAsia" w:ascii="仿宋_GB2312" w:hAnsi="仿宋_GB2312" w:eastAsia="仿宋_GB2312" w:cs="仿宋_GB2312"/>
                <w:sz w:val="24"/>
                <w:szCs w:val="24"/>
                <w:u w:val="single"/>
              </w:rPr>
              <w:t xml:space="preserve"> </w:t>
            </w:r>
            <w:r>
              <w:rPr>
                <w:rFonts w:hint="eastAsia" w:ascii="仿宋_GB2312" w:hAnsi="仿宋_GB2312" w:eastAsia="仿宋_GB2312" w:cs="仿宋_GB2312"/>
                <w:sz w:val="24"/>
                <w:szCs w:val="24"/>
              </w:rPr>
              <w:t>月</w:t>
            </w:r>
          </w:p>
        </w:tc>
      </w:tr>
      <w:tr w14:paraId="01D23BA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left w:val="single" w:color="auto" w:sz="4" w:space="0"/>
              <w:right w:val="single" w:color="auto" w:sz="4" w:space="0"/>
            </w:tcBorders>
            <w:vAlign w:val="top"/>
          </w:tcPr>
          <w:p w14:paraId="4C6ADB3A">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lang w:val="en-US" w:eastAsia="en-US"/>
              </w:rPr>
            </w:pPr>
          </w:p>
        </w:tc>
        <w:tc>
          <w:tcPr>
            <w:tcW w:w="2182" w:type="dxa"/>
            <w:tcBorders>
              <w:top w:val="single" w:color="auto" w:sz="4" w:space="0"/>
              <w:left w:val="single" w:color="auto" w:sz="4" w:space="0"/>
              <w:bottom w:val="single" w:color="auto" w:sz="4" w:space="0"/>
              <w:right w:val="single" w:color="auto" w:sz="4" w:space="0"/>
            </w:tcBorders>
            <w:shd w:val="clear" w:color="auto" w:fill="auto"/>
            <w:vAlign w:val="center"/>
          </w:tcPr>
          <w:p w14:paraId="4153B20B">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协同共创条件</w:t>
            </w:r>
          </w:p>
        </w:tc>
        <w:tc>
          <w:tcPr>
            <w:tcW w:w="5852" w:type="dxa"/>
            <w:tcBorders>
              <w:left w:val="single" w:color="auto" w:sz="4" w:space="0"/>
              <w:right w:val="single" w:color="000000" w:sz="2" w:space="0"/>
            </w:tcBorders>
            <w:shd w:val="clear" w:color="auto" w:fill="auto"/>
            <w:vAlign w:val="center"/>
          </w:tcPr>
          <w:p w14:paraId="6FE56973">
            <w:pPr>
              <w:pStyle w:val="16"/>
              <w:keepNext w:val="0"/>
              <w:keepLines w:val="0"/>
              <w:pageBreakBefore w:val="0"/>
              <w:widowControl w:val="0"/>
              <w:kinsoku/>
              <w:wordWrap/>
              <w:overflowPunct/>
              <w:topLinePunct w:val="0"/>
              <w:autoSpaceDE/>
              <w:autoSpaceDN/>
              <w:bidi w:val="0"/>
              <w:adjustRightInd/>
              <w:snapToGrid w:val="0"/>
              <w:spacing w:line="340" w:lineRule="exact"/>
              <w:ind w:right="277" w:rightChars="0"/>
              <w:jc w:val="left"/>
              <w:textAlignment w:val="auto"/>
              <w:rPr>
                <w:rFonts w:hint="eastAsia" w:ascii="仿宋_GB2312" w:hAnsi="仿宋_GB2312" w:eastAsia="仿宋_GB2312" w:cs="仿宋_GB2312"/>
                <w:kern w:val="2"/>
                <w:sz w:val="24"/>
                <w:szCs w:val="24"/>
                <w:lang w:val="en-US" w:eastAsia="en-US" w:bidi="ar-SA"/>
              </w:rPr>
            </w:pP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 xml:space="preserve">可安排设计师驻地（提供：□住宿 </w:t>
            </w: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办公空间 □餐食）</w:t>
            </w:r>
            <w:r>
              <w:rPr>
                <w:rFonts w:hint="eastAsia" w:ascii="仿宋_GB2312" w:hAnsi="仿宋_GB2312" w:eastAsia="仿宋_GB2312" w:cs="仿宋_GB2312"/>
                <w:sz w:val="24"/>
                <w:szCs w:val="24"/>
              </w:rPr>
              <w:sym w:font="Wingdings 2" w:char="0052"/>
            </w:r>
            <w:r>
              <w:rPr>
                <w:rFonts w:hint="eastAsia" w:ascii="仿宋_GB2312" w:hAnsi="仿宋_GB2312" w:eastAsia="仿宋_GB2312" w:cs="仿宋_GB2312"/>
                <w:sz w:val="24"/>
                <w:szCs w:val="24"/>
              </w:rPr>
              <w:t>可组织村民座谈会</w:t>
            </w:r>
            <w:r>
              <w:rPr>
                <w:rFonts w:hint="eastAsia" w:ascii="仿宋_GB2312" w:hAnsi="仿宋_GB2312" w:eastAsia="仿宋_GB2312" w:cs="仿宋_GB2312"/>
                <w:sz w:val="24"/>
                <w:szCs w:val="24"/>
                <w:lang w:val="en-US" w:eastAsia="zh-CN"/>
              </w:rPr>
              <w:t xml:space="preserve">  </w:t>
            </w:r>
            <w:r>
              <w:rPr>
                <w:rFonts w:hint="eastAsia" w:ascii="仿宋_GB2312" w:hAnsi="仿宋_GB2312" w:eastAsia="仿宋_GB2312" w:cs="仿宋_GB2312"/>
                <w:sz w:val="24"/>
                <w:szCs w:val="24"/>
              </w:rPr>
              <w:t>□其他支持：____</w:t>
            </w:r>
          </w:p>
        </w:tc>
      </w:tr>
      <w:tr w14:paraId="6C9279A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left w:val="single" w:color="auto" w:sz="4" w:space="0"/>
              <w:right w:val="single" w:color="auto" w:sz="4" w:space="0"/>
            </w:tcBorders>
            <w:vAlign w:val="top"/>
          </w:tcPr>
          <w:p w14:paraId="79C765D8">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cs="Times New Roman"/>
                <w:b/>
                <w:spacing w:val="2"/>
                <w:sz w:val="30"/>
                <w:szCs w:val="30"/>
                <w:lang w:val="en-US" w:eastAsia="en-US"/>
              </w:rPr>
            </w:pPr>
          </w:p>
        </w:tc>
        <w:tc>
          <w:tcPr>
            <w:tcW w:w="2182" w:type="dxa"/>
            <w:tcBorders>
              <w:top w:val="single" w:color="auto" w:sz="4" w:space="0"/>
              <w:left w:val="single" w:color="auto" w:sz="4" w:space="0"/>
              <w:bottom w:val="single" w:color="auto" w:sz="4" w:space="0"/>
              <w:right w:val="single" w:color="auto" w:sz="4" w:space="0"/>
            </w:tcBorders>
            <w:shd w:val="clear" w:color="auto" w:fill="auto"/>
            <w:vAlign w:val="center"/>
          </w:tcPr>
          <w:p w14:paraId="2BA0CA47">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kern w:val="2"/>
                <w:sz w:val="24"/>
                <w:szCs w:val="24"/>
                <w:lang w:val="en-US" w:eastAsia="en-US" w:bidi="ar-SA"/>
              </w:rPr>
            </w:pPr>
            <w:r>
              <w:rPr>
                <w:rFonts w:hint="default" w:ascii="Times New Roman" w:hAnsi="Times New Roman" w:eastAsia="宋体" w:cs="Times New Roman"/>
                <w:b/>
                <w:bCs/>
                <w:spacing w:val="3"/>
                <w:sz w:val="24"/>
                <w:szCs w:val="24"/>
              </w:rPr>
              <w:t>土地流转</w:t>
            </w:r>
          </w:p>
        </w:tc>
        <w:tc>
          <w:tcPr>
            <w:tcW w:w="5852" w:type="dxa"/>
            <w:tcBorders>
              <w:left w:val="single" w:color="auto" w:sz="4" w:space="0"/>
              <w:right w:val="single" w:color="000000" w:sz="2" w:space="0"/>
            </w:tcBorders>
            <w:shd w:val="clear" w:color="auto" w:fill="auto"/>
            <w:vAlign w:val="center"/>
          </w:tcPr>
          <w:p w14:paraId="6DA5DB54">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kern w:val="2"/>
                <w:sz w:val="24"/>
                <w:szCs w:val="24"/>
                <w:lang w:val="en-US" w:eastAsia="zh-CN" w:bidi="ar-SA"/>
              </w:rPr>
            </w:pPr>
            <w:r>
              <w:rPr>
                <w:rFonts w:hint="eastAsia" w:ascii="仿宋_GB2312" w:hAnsi="仿宋_GB2312" w:eastAsia="仿宋_GB2312" w:cs="仿宋_GB2312"/>
                <w:sz w:val="24"/>
                <w:szCs w:val="24"/>
                <w:lang w:val="en-US" w:eastAsia="zh-CN"/>
              </w:rPr>
              <w:t>无</w:t>
            </w:r>
          </w:p>
        </w:tc>
      </w:tr>
      <w:tr w14:paraId="59FA552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567" w:hRule="exact"/>
          <w:jc w:val="center"/>
        </w:trPr>
        <w:tc>
          <w:tcPr>
            <w:tcW w:w="885" w:type="dxa"/>
            <w:vMerge w:val="continue"/>
            <w:tcBorders>
              <w:left w:val="single" w:color="auto" w:sz="4" w:space="0"/>
              <w:right w:val="single" w:color="auto" w:sz="4" w:space="0"/>
            </w:tcBorders>
            <w:vAlign w:val="top"/>
          </w:tcPr>
          <w:p w14:paraId="7146237F">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eastAsia" w:ascii="Times New Roman" w:hAnsi="Times New Roman" w:eastAsia="宋体" w:cs="Times New Roman"/>
                <w:b/>
                <w:spacing w:val="2"/>
                <w:kern w:val="2"/>
                <w:sz w:val="30"/>
                <w:szCs w:val="30"/>
                <w:highlight w:val="yellow"/>
                <w:lang w:val="en-US" w:eastAsia="en-US" w:bidi="ar-SA"/>
              </w:rPr>
            </w:pPr>
          </w:p>
        </w:tc>
        <w:tc>
          <w:tcPr>
            <w:tcW w:w="2182" w:type="dxa"/>
            <w:tcBorders>
              <w:top w:val="single" w:color="auto" w:sz="4" w:space="0"/>
              <w:left w:val="single" w:color="auto" w:sz="4" w:space="0"/>
              <w:bottom w:val="single" w:color="auto" w:sz="4" w:space="0"/>
              <w:right w:val="single" w:color="auto" w:sz="4" w:space="0"/>
            </w:tcBorders>
            <w:vAlign w:val="center"/>
          </w:tcPr>
          <w:p w14:paraId="5586C0D6">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highlight w:val="none"/>
              </w:rPr>
            </w:pPr>
            <w:r>
              <w:rPr>
                <w:rFonts w:hint="default" w:ascii="Times New Roman" w:hAnsi="Times New Roman" w:eastAsia="宋体" w:cs="Times New Roman"/>
                <w:b/>
                <w:bCs/>
                <w:spacing w:val="3"/>
                <w:sz w:val="24"/>
                <w:szCs w:val="24"/>
                <w:highlight w:val="none"/>
              </w:rPr>
              <w:t>资金补贴</w:t>
            </w:r>
          </w:p>
        </w:tc>
        <w:tc>
          <w:tcPr>
            <w:tcW w:w="5852" w:type="dxa"/>
            <w:tcBorders>
              <w:left w:val="single" w:color="auto" w:sz="4" w:space="0"/>
              <w:right w:val="single" w:color="000000" w:sz="2" w:space="0"/>
            </w:tcBorders>
            <w:vAlign w:val="center"/>
          </w:tcPr>
          <w:p w14:paraId="6EA8FDDD">
            <w:pPr>
              <w:keepNext w:val="0"/>
              <w:keepLines w:val="0"/>
              <w:pageBreakBefore w:val="0"/>
              <w:widowControl w:val="0"/>
              <w:kinsoku/>
              <w:wordWrap/>
              <w:overflowPunct/>
              <w:topLinePunct w:val="0"/>
              <w:autoSpaceDE/>
              <w:autoSpaceDN/>
              <w:bidi w:val="0"/>
              <w:adjustRightInd/>
              <w:snapToGrid w:val="0"/>
              <w:spacing w:line="340" w:lineRule="exact"/>
              <w:jc w:val="left"/>
              <w:textAlignment w:val="auto"/>
              <w:rPr>
                <w:rFonts w:hint="eastAsia" w:ascii="仿宋_GB2312" w:hAnsi="仿宋_GB2312" w:eastAsia="仿宋_GB2312" w:cs="仿宋_GB2312"/>
                <w:sz w:val="24"/>
                <w:szCs w:val="24"/>
                <w:highlight w:val="none"/>
                <w:lang w:eastAsia="zh-CN"/>
              </w:rPr>
            </w:pPr>
            <w:r>
              <w:rPr>
                <w:rFonts w:hint="eastAsia" w:ascii="仿宋_GB2312" w:hAnsi="仿宋_GB2312" w:eastAsia="仿宋_GB2312" w:cs="仿宋_GB2312"/>
                <w:sz w:val="24"/>
                <w:szCs w:val="24"/>
                <w:highlight w:val="none"/>
              </w:rPr>
              <w:t>申报省级美丽乡村建设补助，预计额度</w:t>
            </w:r>
            <w:r>
              <w:rPr>
                <w:rFonts w:hint="eastAsia" w:ascii="仿宋_GB2312" w:hAnsi="仿宋_GB2312" w:eastAsia="仿宋_GB2312" w:cs="仿宋_GB2312"/>
                <w:sz w:val="24"/>
                <w:szCs w:val="24"/>
                <w:highlight w:val="none"/>
                <w:lang w:val="en-US" w:eastAsia="zh-CN"/>
              </w:rPr>
              <w:t>800</w:t>
            </w:r>
            <w:r>
              <w:rPr>
                <w:rFonts w:hint="eastAsia" w:ascii="仿宋_GB2312" w:hAnsi="仿宋_GB2312" w:eastAsia="仿宋_GB2312" w:cs="仿宋_GB2312"/>
                <w:sz w:val="24"/>
                <w:szCs w:val="24"/>
                <w:highlight w:val="none"/>
              </w:rPr>
              <w:t>万元</w:t>
            </w:r>
            <w:r>
              <w:rPr>
                <w:rFonts w:hint="eastAsia" w:ascii="仿宋_GB2312" w:hAnsi="仿宋_GB2312" w:eastAsia="仿宋_GB2312" w:cs="仿宋_GB2312"/>
                <w:sz w:val="24"/>
                <w:szCs w:val="24"/>
                <w:highlight w:val="none"/>
                <w:lang w:eastAsia="zh-CN"/>
              </w:rPr>
              <w:t>。</w:t>
            </w:r>
          </w:p>
        </w:tc>
      </w:tr>
      <w:tr w14:paraId="07650BD7">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850" w:hRule="exact"/>
          <w:jc w:val="center"/>
        </w:trPr>
        <w:tc>
          <w:tcPr>
            <w:tcW w:w="885" w:type="dxa"/>
            <w:vMerge w:val="continue"/>
            <w:tcBorders>
              <w:left w:val="single" w:color="auto" w:sz="4" w:space="0"/>
              <w:right w:val="single" w:color="auto" w:sz="4" w:space="0"/>
            </w:tcBorders>
            <w:vAlign w:val="top"/>
          </w:tcPr>
          <w:p w14:paraId="09984825">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eastAsia" w:ascii="Times New Roman" w:hAnsi="Times New Roman" w:eastAsia="宋体" w:cs="Times New Roman"/>
                <w:b/>
                <w:spacing w:val="2"/>
                <w:kern w:val="2"/>
                <w:sz w:val="30"/>
                <w:szCs w:val="30"/>
                <w:lang w:val="en-US" w:eastAsia="en-US" w:bidi="ar-SA"/>
              </w:rPr>
            </w:pPr>
          </w:p>
        </w:tc>
        <w:tc>
          <w:tcPr>
            <w:tcW w:w="2182" w:type="dxa"/>
            <w:tcBorders>
              <w:top w:val="single" w:color="auto" w:sz="4" w:space="0"/>
              <w:left w:val="single" w:color="auto" w:sz="4" w:space="0"/>
              <w:bottom w:val="single" w:color="auto" w:sz="4" w:space="0"/>
              <w:right w:val="single" w:color="auto" w:sz="4" w:space="0"/>
            </w:tcBorders>
            <w:vAlign w:val="center"/>
          </w:tcPr>
          <w:p w14:paraId="495CA2B4">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default" w:ascii="Times New Roman" w:hAnsi="Times New Roman" w:eastAsia="宋体" w:cs="Times New Roman"/>
                <w:b/>
                <w:bCs/>
                <w:spacing w:val="3"/>
                <w:sz w:val="24"/>
                <w:szCs w:val="24"/>
              </w:rPr>
            </w:pPr>
            <w:r>
              <w:rPr>
                <w:rFonts w:hint="default" w:ascii="Times New Roman" w:hAnsi="Times New Roman" w:eastAsia="宋体" w:cs="Times New Roman"/>
                <w:b/>
                <w:bCs/>
                <w:spacing w:val="3"/>
                <w:sz w:val="24"/>
                <w:szCs w:val="24"/>
              </w:rPr>
              <w:t>审批绿色通道</w:t>
            </w:r>
          </w:p>
        </w:tc>
        <w:tc>
          <w:tcPr>
            <w:tcW w:w="5852" w:type="dxa"/>
            <w:tcBorders>
              <w:left w:val="single" w:color="auto" w:sz="4" w:space="0"/>
              <w:right w:val="single" w:color="000000" w:sz="2" w:space="0"/>
            </w:tcBorders>
            <w:vAlign w:val="center"/>
          </w:tcPr>
          <w:p w14:paraId="3DF941C7">
            <w:pPr>
              <w:keepNext w:val="0"/>
              <w:keepLines w:val="0"/>
              <w:pageBreakBefore w:val="0"/>
              <w:widowControl w:val="0"/>
              <w:kinsoku/>
              <w:wordWrap/>
              <w:overflowPunct/>
              <w:topLinePunct w:val="0"/>
              <w:autoSpaceDE/>
              <w:autoSpaceDN/>
              <w:bidi w:val="0"/>
              <w:adjustRightInd/>
              <w:snapToGrid w:val="0"/>
              <w:spacing w:line="340" w:lineRule="exact"/>
              <w:jc w:val="left"/>
              <w:textAlignment w:val="auto"/>
              <w:rPr>
                <w:rFonts w:hint="eastAsia" w:ascii="仿宋_GB2312" w:hAnsi="仿宋_GB2312" w:eastAsia="仿宋_GB2312" w:cs="仿宋_GB2312"/>
                <w:sz w:val="24"/>
                <w:szCs w:val="24"/>
              </w:rPr>
            </w:pPr>
            <w:r>
              <w:rPr>
                <w:rFonts w:hint="eastAsia" w:ascii="仿宋_GB2312" w:hAnsi="仿宋_GB2312" w:eastAsia="仿宋_GB2312" w:cs="仿宋_GB2312"/>
                <w:sz w:val="24"/>
                <w:szCs w:val="24"/>
              </w:rPr>
              <w:t>纳入县重点项目，享受联审联批；乡镇提供专人代办服务。</w:t>
            </w:r>
          </w:p>
        </w:tc>
      </w:tr>
      <w:tr w14:paraId="1F5FCC53">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54" w:hRule="exact"/>
          <w:jc w:val="center"/>
        </w:trPr>
        <w:tc>
          <w:tcPr>
            <w:tcW w:w="885" w:type="dxa"/>
            <w:vMerge w:val="continue"/>
            <w:tcBorders>
              <w:left w:val="single" w:color="auto" w:sz="4" w:space="0"/>
              <w:bottom w:val="single" w:color="auto" w:sz="4" w:space="0"/>
              <w:right w:val="single" w:color="auto" w:sz="4" w:space="0"/>
            </w:tcBorders>
            <w:vAlign w:val="top"/>
          </w:tcPr>
          <w:p w14:paraId="6EE7D487">
            <w:pPr>
              <w:keepNext w:val="0"/>
              <w:keepLines w:val="0"/>
              <w:pageBreakBefore w:val="0"/>
              <w:widowControl w:val="0"/>
              <w:kinsoku/>
              <w:wordWrap/>
              <w:overflowPunct/>
              <w:topLinePunct w:val="0"/>
              <w:autoSpaceDE/>
              <w:autoSpaceDN/>
              <w:bidi w:val="0"/>
              <w:adjustRightInd/>
              <w:snapToGrid w:val="0"/>
              <w:spacing w:line="340" w:lineRule="exact"/>
              <w:textAlignment w:val="auto"/>
              <w:rPr>
                <w:rFonts w:hint="eastAsia" w:ascii="Times New Roman" w:hAnsi="Times New Roman" w:eastAsia="宋体" w:cs="Times New Roman"/>
                <w:b/>
                <w:spacing w:val="2"/>
                <w:kern w:val="2"/>
                <w:sz w:val="30"/>
                <w:szCs w:val="30"/>
                <w:lang w:val="en-US" w:eastAsia="en-US" w:bidi="ar-SA"/>
              </w:rPr>
            </w:pPr>
          </w:p>
        </w:tc>
        <w:tc>
          <w:tcPr>
            <w:tcW w:w="2182" w:type="dxa"/>
            <w:tcBorders>
              <w:top w:val="single" w:color="auto" w:sz="4" w:space="0"/>
              <w:left w:val="single" w:color="auto" w:sz="4" w:space="0"/>
              <w:bottom w:val="single" w:color="auto" w:sz="4" w:space="0"/>
              <w:right w:val="single" w:color="auto" w:sz="4" w:space="0"/>
            </w:tcBorders>
            <w:vAlign w:val="center"/>
          </w:tcPr>
          <w:p w14:paraId="16102993">
            <w:pPr>
              <w:pStyle w:val="16"/>
              <w:keepNext w:val="0"/>
              <w:keepLines w:val="0"/>
              <w:pageBreakBefore w:val="0"/>
              <w:widowControl w:val="0"/>
              <w:kinsoku/>
              <w:wordWrap/>
              <w:overflowPunct/>
              <w:topLinePunct w:val="0"/>
              <w:autoSpaceDE/>
              <w:autoSpaceDN/>
              <w:bidi w:val="0"/>
              <w:adjustRightInd/>
              <w:snapToGrid w:val="0"/>
              <w:spacing w:line="340" w:lineRule="exact"/>
              <w:ind w:left="0" w:leftChars="0" w:firstLine="0" w:firstLineChars="0"/>
              <w:jc w:val="center"/>
              <w:textAlignment w:val="auto"/>
              <w:rPr>
                <w:rFonts w:hint="eastAsia" w:ascii="Times New Roman" w:hAnsi="Times New Roman" w:eastAsia="宋体" w:cs="Times New Roman"/>
                <w:b/>
                <w:bCs/>
                <w:spacing w:val="3"/>
                <w:sz w:val="24"/>
                <w:szCs w:val="24"/>
                <w:lang w:val="en-US" w:eastAsia="zh-CN"/>
              </w:rPr>
            </w:pPr>
            <w:r>
              <w:rPr>
                <w:rFonts w:hint="eastAsia" w:ascii="Times New Roman" w:hAnsi="Times New Roman" w:cs="Times New Roman"/>
                <w:b/>
                <w:bCs/>
                <w:spacing w:val="3"/>
                <w:sz w:val="24"/>
                <w:szCs w:val="24"/>
                <w:lang w:val="en-US" w:eastAsia="zh-CN"/>
              </w:rPr>
              <w:t>其他</w:t>
            </w:r>
          </w:p>
        </w:tc>
        <w:tc>
          <w:tcPr>
            <w:tcW w:w="5852" w:type="dxa"/>
            <w:tcBorders>
              <w:left w:val="single" w:color="auto" w:sz="4" w:space="0"/>
              <w:right w:val="single" w:color="000000" w:sz="2" w:space="0"/>
            </w:tcBorders>
            <w:vAlign w:val="center"/>
          </w:tcPr>
          <w:p w14:paraId="4781E827">
            <w:pPr>
              <w:pStyle w:val="16"/>
              <w:keepNext w:val="0"/>
              <w:keepLines w:val="0"/>
              <w:pageBreakBefore w:val="0"/>
              <w:widowControl w:val="0"/>
              <w:kinsoku/>
              <w:wordWrap/>
              <w:overflowPunct/>
              <w:topLinePunct w:val="0"/>
              <w:autoSpaceDE/>
              <w:autoSpaceDN/>
              <w:bidi w:val="0"/>
              <w:adjustRightInd/>
              <w:snapToGrid w:val="0"/>
              <w:spacing w:line="340" w:lineRule="exact"/>
              <w:ind w:left="103" w:right="277"/>
              <w:jc w:val="left"/>
              <w:textAlignment w:val="auto"/>
              <w:rPr>
                <w:rFonts w:hint="eastAsia" w:ascii="仿宋_GB2312" w:hAnsi="仿宋_GB2312" w:eastAsia="仿宋_GB2312" w:cs="仿宋_GB2312"/>
                <w:sz w:val="24"/>
                <w:szCs w:val="24"/>
                <w:lang w:val="en-US" w:eastAsia="zh-CN"/>
              </w:rPr>
            </w:pPr>
            <w:r>
              <w:rPr>
                <w:rFonts w:hint="eastAsia" w:ascii="仿宋_GB2312" w:hAnsi="仿宋_GB2312" w:eastAsia="仿宋_GB2312" w:cs="仿宋_GB2312"/>
                <w:sz w:val="24"/>
                <w:szCs w:val="24"/>
                <w:lang w:val="en-US" w:eastAsia="zh-CN"/>
              </w:rPr>
              <w:t>无</w:t>
            </w:r>
          </w:p>
        </w:tc>
      </w:tr>
    </w:tbl>
    <w:p w14:paraId="19378952">
      <w:pPr>
        <w:keepNext w:val="0"/>
        <w:keepLines w:val="0"/>
        <w:pageBreakBefore w:val="0"/>
        <w:widowControl w:val="0"/>
        <w:kinsoku/>
        <w:wordWrap/>
        <w:overflowPunct/>
        <w:topLinePunct w:val="0"/>
        <w:autoSpaceDE/>
        <w:autoSpaceDN/>
        <w:bidi w:val="0"/>
        <w:adjustRightInd/>
        <w:snapToGrid w:val="0"/>
        <w:spacing w:line="340" w:lineRule="exact"/>
        <w:jc w:val="both"/>
        <w:textAlignment w:val="auto"/>
        <w:rPr>
          <w:rFonts w:hint="default" w:ascii="Times New Roman" w:hAnsi="Times New Roman" w:eastAsia="仿宋_GB2312" w:cs="Times New Roman"/>
          <w:sz w:val="32"/>
          <w:szCs w:val="32"/>
          <w:lang w:val="en-US" w:eastAsia="zh-CN"/>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auto"/>
    <w:pitch w:val="default"/>
    <w:sig w:usb0="E0002EFF" w:usb1="C000785B" w:usb2="00000009" w:usb3="00000000" w:csb0="400001FF" w:csb1="FFFF0000"/>
  </w:font>
  <w:font w:name="宋体">
    <w:panose1 w:val="02010600030101010101"/>
    <w:charset w:val="50"/>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embedRegular r:id="rId1" w:fontKey="{7D1FA1F0-88B6-4016-ADE7-AC8527A966C1}"/>
  </w:font>
  <w:font w:name="Wingdings 2">
    <w:panose1 w:val="05020102010507070707"/>
    <w:charset w:val="00"/>
    <w:family w:val="auto"/>
    <w:pitch w:val="default"/>
    <w:sig w:usb0="00000000" w:usb1="00000000" w:usb2="00000000" w:usb3="00000000" w:csb0="80000000" w:csb1="00000000"/>
    <w:embedRegular r:id="rId2" w:fontKey="{6B5AF766-4BC3-45B6-8598-386B1948C5AA}"/>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1BB9B55">
    <w:pPr>
      <w:pStyle w:val="8"/>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BE633FB">
                          <w:pPr>
                            <w:pStyle w:val="8"/>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0BE633FB">
                    <w:pPr>
                      <w:pStyle w:val="8"/>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A98C7C1"/>
    <w:multiLevelType w:val="singleLevel"/>
    <w:tmpl w:val="5A98C7C1"/>
    <w:lvl w:ilvl="0" w:tentative="0">
      <w:start w:val="1"/>
      <w:numFmt w:val="decimal"/>
      <w:pStyle w:val="7"/>
      <w:lvlText w:val="%1."/>
      <w:lvlJc w:val="left"/>
      <w:pPr>
        <w:tabs>
          <w:tab w:val="left" w:pos="2040"/>
        </w:tabs>
        <w:ind w:left="204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F21448"/>
    <w:rsid w:val="03675921"/>
    <w:rsid w:val="039B681B"/>
    <w:rsid w:val="03B43A47"/>
    <w:rsid w:val="040147A2"/>
    <w:rsid w:val="044C6E68"/>
    <w:rsid w:val="04A24CDA"/>
    <w:rsid w:val="04A5180D"/>
    <w:rsid w:val="04C80BE4"/>
    <w:rsid w:val="061614DB"/>
    <w:rsid w:val="0617256E"/>
    <w:rsid w:val="064416AA"/>
    <w:rsid w:val="06E96BF0"/>
    <w:rsid w:val="07727F9D"/>
    <w:rsid w:val="07CC09EB"/>
    <w:rsid w:val="080F2686"/>
    <w:rsid w:val="08590257"/>
    <w:rsid w:val="0949606C"/>
    <w:rsid w:val="0979739A"/>
    <w:rsid w:val="0A037FC9"/>
    <w:rsid w:val="0AA25D03"/>
    <w:rsid w:val="0B5B1AAE"/>
    <w:rsid w:val="0BEB761F"/>
    <w:rsid w:val="0C994C14"/>
    <w:rsid w:val="0CDA1A87"/>
    <w:rsid w:val="0D2C3F28"/>
    <w:rsid w:val="0DCF1FC6"/>
    <w:rsid w:val="0E6E7025"/>
    <w:rsid w:val="0EF11C26"/>
    <w:rsid w:val="0F320DF7"/>
    <w:rsid w:val="0FA22034"/>
    <w:rsid w:val="102D1B48"/>
    <w:rsid w:val="109D16D1"/>
    <w:rsid w:val="10A6621A"/>
    <w:rsid w:val="1110283E"/>
    <w:rsid w:val="112934B3"/>
    <w:rsid w:val="117900B8"/>
    <w:rsid w:val="1290553D"/>
    <w:rsid w:val="13F422E9"/>
    <w:rsid w:val="15836462"/>
    <w:rsid w:val="15C838CC"/>
    <w:rsid w:val="16123774"/>
    <w:rsid w:val="19355CC5"/>
    <w:rsid w:val="194D1260"/>
    <w:rsid w:val="1A6361D9"/>
    <w:rsid w:val="1A843E17"/>
    <w:rsid w:val="1AC45552"/>
    <w:rsid w:val="1BCA4DEA"/>
    <w:rsid w:val="1C9522F4"/>
    <w:rsid w:val="1CAE27B1"/>
    <w:rsid w:val="1D3F35B6"/>
    <w:rsid w:val="1D9B4C90"/>
    <w:rsid w:val="1E461337"/>
    <w:rsid w:val="1E892D3B"/>
    <w:rsid w:val="1EDA17E8"/>
    <w:rsid w:val="1EF83A1C"/>
    <w:rsid w:val="1FDB0871"/>
    <w:rsid w:val="20067154"/>
    <w:rsid w:val="20124FB2"/>
    <w:rsid w:val="21263A30"/>
    <w:rsid w:val="21505D92"/>
    <w:rsid w:val="2188552B"/>
    <w:rsid w:val="2189415F"/>
    <w:rsid w:val="21B36AD8"/>
    <w:rsid w:val="220731B3"/>
    <w:rsid w:val="223775A8"/>
    <w:rsid w:val="227603D2"/>
    <w:rsid w:val="22877591"/>
    <w:rsid w:val="22D567D9"/>
    <w:rsid w:val="237544B8"/>
    <w:rsid w:val="23867849"/>
    <w:rsid w:val="23D5174B"/>
    <w:rsid w:val="24134E54"/>
    <w:rsid w:val="25777D91"/>
    <w:rsid w:val="2581279D"/>
    <w:rsid w:val="25F34F3E"/>
    <w:rsid w:val="26085DAA"/>
    <w:rsid w:val="271C378D"/>
    <w:rsid w:val="28E27C5A"/>
    <w:rsid w:val="292702D5"/>
    <w:rsid w:val="295761E2"/>
    <w:rsid w:val="2A7C77F5"/>
    <w:rsid w:val="2A8820F8"/>
    <w:rsid w:val="2AC05D36"/>
    <w:rsid w:val="2B852ADC"/>
    <w:rsid w:val="2BCE4483"/>
    <w:rsid w:val="2BDA1A1F"/>
    <w:rsid w:val="2C271DE5"/>
    <w:rsid w:val="2C4E1120"/>
    <w:rsid w:val="2C7A1F15"/>
    <w:rsid w:val="2C9C632F"/>
    <w:rsid w:val="2D0619FA"/>
    <w:rsid w:val="2FBE2790"/>
    <w:rsid w:val="30D53BBD"/>
    <w:rsid w:val="31C37268"/>
    <w:rsid w:val="321271B3"/>
    <w:rsid w:val="322117DB"/>
    <w:rsid w:val="32BC21C9"/>
    <w:rsid w:val="3321758E"/>
    <w:rsid w:val="332536D4"/>
    <w:rsid w:val="34433534"/>
    <w:rsid w:val="34E0747B"/>
    <w:rsid w:val="34E24AFB"/>
    <w:rsid w:val="3529097C"/>
    <w:rsid w:val="36496DE4"/>
    <w:rsid w:val="36B75C02"/>
    <w:rsid w:val="36CA6FF3"/>
    <w:rsid w:val="36E43B49"/>
    <w:rsid w:val="375F68D7"/>
    <w:rsid w:val="38E075A3"/>
    <w:rsid w:val="38FD1F03"/>
    <w:rsid w:val="39025256"/>
    <w:rsid w:val="39797168"/>
    <w:rsid w:val="399D4784"/>
    <w:rsid w:val="3A29209C"/>
    <w:rsid w:val="3AA31A28"/>
    <w:rsid w:val="3AF91F68"/>
    <w:rsid w:val="3C9F0383"/>
    <w:rsid w:val="3CE43076"/>
    <w:rsid w:val="3CF957CE"/>
    <w:rsid w:val="3DB86D41"/>
    <w:rsid w:val="3E704F26"/>
    <w:rsid w:val="3E90381A"/>
    <w:rsid w:val="3EC974FC"/>
    <w:rsid w:val="3EE333B3"/>
    <w:rsid w:val="403948D2"/>
    <w:rsid w:val="41270465"/>
    <w:rsid w:val="42312C1E"/>
    <w:rsid w:val="42403CEB"/>
    <w:rsid w:val="42792FA9"/>
    <w:rsid w:val="429A5857"/>
    <w:rsid w:val="429A6A15"/>
    <w:rsid w:val="42BA443E"/>
    <w:rsid w:val="43741B8E"/>
    <w:rsid w:val="4436451B"/>
    <w:rsid w:val="44E67BAD"/>
    <w:rsid w:val="450B3BFA"/>
    <w:rsid w:val="45244CBC"/>
    <w:rsid w:val="45ED50AE"/>
    <w:rsid w:val="464A32B7"/>
    <w:rsid w:val="46F012F9"/>
    <w:rsid w:val="46F030A7"/>
    <w:rsid w:val="471D6BB8"/>
    <w:rsid w:val="476F0F55"/>
    <w:rsid w:val="47B55DC2"/>
    <w:rsid w:val="47EF5BCF"/>
    <w:rsid w:val="482E56A2"/>
    <w:rsid w:val="49F66C27"/>
    <w:rsid w:val="4A0F0210"/>
    <w:rsid w:val="4A830E92"/>
    <w:rsid w:val="4ACE5110"/>
    <w:rsid w:val="4AD062BA"/>
    <w:rsid w:val="4AFA267F"/>
    <w:rsid w:val="4B3D0885"/>
    <w:rsid w:val="4BC73CDE"/>
    <w:rsid w:val="4C7A75E7"/>
    <w:rsid w:val="4C7F6D10"/>
    <w:rsid w:val="4C9646F1"/>
    <w:rsid w:val="4DF85023"/>
    <w:rsid w:val="4EC80BB8"/>
    <w:rsid w:val="4F5A37B4"/>
    <w:rsid w:val="4FA47125"/>
    <w:rsid w:val="4FF91545"/>
    <w:rsid w:val="50D8300E"/>
    <w:rsid w:val="51330760"/>
    <w:rsid w:val="5151508A"/>
    <w:rsid w:val="52F43F1F"/>
    <w:rsid w:val="53881715"/>
    <w:rsid w:val="53AE0572"/>
    <w:rsid w:val="53C27B7A"/>
    <w:rsid w:val="53D8114B"/>
    <w:rsid w:val="5402441A"/>
    <w:rsid w:val="54332825"/>
    <w:rsid w:val="54344B48"/>
    <w:rsid w:val="54617393"/>
    <w:rsid w:val="551A67CA"/>
    <w:rsid w:val="55322DF8"/>
    <w:rsid w:val="554E1B40"/>
    <w:rsid w:val="55DD106F"/>
    <w:rsid w:val="55EF668D"/>
    <w:rsid w:val="56893008"/>
    <w:rsid w:val="57654D4D"/>
    <w:rsid w:val="57A31178"/>
    <w:rsid w:val="57AF6FFF"/>
    <w:rsid w:val="585E1D9E"/>
    <w:rsid w:val="585F1E3B"/>
    <w:rsid w:val="59741916"/>
    <w:rsid w:val="5A266144"/>
    <w:rsid w:val="5AE31628"/>
    <w:rsid w:val="5B6F4A8F"/>
    <w:rsid w:val="5B987998"/>
    <w:rsid w:val="5D570EB2"/>
    <w:rsid w:val="5D92680F"/>
    <w:rsid w:val="5DEE0C33"/>
    <w:rsid w:val="5F212CA2"/>
    <w:rsid w:val="5F5A15AE"/>
    <w:rsid w:val="5F700D8B"/>
    <w:rsid w:val="5F8D1984"/>
    <w:rsid w:val="625978FB"/>
    <w:rsid w:val="62682234"/>
    <w:rsid w:val="629F2132"/>
    <w:rsid w:val="62ED3873"/>
    <w:rsid w:val="633345F0"/>
    <w:rsid w:val="63A728E8"/>
    <w:rsid w:val="644D317A"/>
    <w:rsid w:val="64BD0615"/>
    <w:rsid w:val="65660CAD"/>
    <w:rsid w:val="67B85184"/>
    <w:rsid w:val="67B90813"/>
    <w:rsid w:val="67C972D1"/>
    <w:rsid w:val="68014F2E"/>
    <w:rsid w:val="68617509"/>
    <w:rsid w:val="68976726"/>
    <w:rsid w:val="68BA1464"/>
    <w:rsid w:val="693410C2"/>
    <w:rsid w:val="6A5360EA"/>
    <w:rsid w:val="6A852DAC"/>
    <w:rsid w:val="6C7B4A07"/>
    <w:rsid w:val="6CDA5ADC"/>
    <w:rsid w:val="6D004BEE"/>
    <w:rsid w:val="6D9B3AD4"/>
    <w:rsid w:val="6DBB590E"/>
    <w:rsid w:val="6EF61E94"/>
    <w:rsid w:val="6F8B7F0D"/>
    <w:rsid w:val="70245156"/>
    <w:rsid w:val="703A386C"/>
    <w:rsid w:val="71105F71"/>
    <w:rsid w:val="71445C1A"/>
    <w:rsid w:val="715275D8"/>
    <w:rsid w:val="71EC42E8"/>
    <w:rsid w:val="721B3607"/>
    <w:rsid w:val="7249173A"/>
    <w:rsid w:val="724F0D1A"/>
    <w:rsid w:val="7265409A"/>
    <w:rsid w:val="733F2B3D"/>
    <w:rsid w:val="73464ABC"/>
    <w:rsid w:val="751F6782"/>
    <w:rsid w:val="758E3908"/>
    <w:rsid w:val="75DE7ABB"/>
    <w:rsid w:val="76642E13"/>
    <w:rsid w:val="76EC6B38"/>
    <w:rsid w:val="76FE2720"/>
    <w:rsid w:val="774B4D2E"/>
    <w:rsid w:val="77D31913"/>
    <w:rsid w:val="78F63C9E"/>
    <w:rsid w:val="79AF00C7"/>
    <w:rsid w:val="7A66105B"/>
    <w:rsid w:val="7BFC781D"/>
    <w:rsid w:val="7C4D62CB"/>
    <w:rsid w:val="7D3E5A03"/>
    <w:rsid w:val="7D91708B"/>
    <w:rsid w:val="7D9B4E14"/>
    <w:rsid w:val="7DE47DC2"/>
    <w:rsid w:val="7E551467"/>
    <w:rsid w:val="7F315A30"/>
    <w:rsid w:val="7FCA6898"/>
    <w:rsid w:val="7FE26A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qFormat="1"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13">
    <w:name w:val="Default Paragraph Font"/>
    <w:semiHidden/>
    <w:qFormat/>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正文首行缩进 21"/>
    <w:basedOn w:val="3"/>
    <w:qFormat/>
    <w:uiPriority w:val="0"/>
    <w:pPr>
      <w:ind w:firstLine="420"/>
    </w:pPr>
  </w:style>
  <w:style w:type="paragraph" w:customStyle="1" w:styleId="3">
    <w:name w:val="正文文本缩进1"/>
    <w:basedOn w:val="1"/>
    <w:qFormat/>
    <w:uiPriority w:val="0"/>
    <w:rPr>
      <w:rFonts w:eastAsia="仿宋_GB2312"/>
      <w:sz w:val="32"/>
    </w:rPr>
  </w:style>
  <w:style w:type="paragraph" w:styleId="4">
    <w:name w:val="Body Text Indent"/>
    <w:basedOn w:val="1"/>
    <w:next w:val="5"/>
    <w:qFormat/>
    <w:uiPriority w:val="0"/>
    <w:pPr>
      <w:spacing w:after="120" w:afterLines="0" w:afterAutospacing="0"/>
      <w:ind w:left="420" w:leftChars="200"/>
    </w:pPr>
  </w:style>
  <w:style w:type="paragraph" w:styleId="5">
    <w:name w:val="Body Text First Indent 2"/>
    <w:basedOn w:val="4"/>
    <w:next w:val="6"/>
    <w:qFormat/>
    <w:uiPriority w:val="0"/>
    <w:pPr>
      <w:ind w:firstLine="420" w:firstLineChars="200"/>
    </w:pPr>
  </w:style>
  <w:style w:type="paragraph" w:styleId="6">
    <w:name w:val="Plain Text"/>
    <w:basedOn w:val="1"/>
    <w:next w:val="7"/>
    <w:unhideWhenUsed/>
    <w:qFormat/>
    <w:uiPriority w:val="99"/>
    <w:rPr>
      <w:rFonts w:ascii="宋体" w:hAnsi="Courier New" w:cs="Courier New"/>
      <w:szCs w:val="21"/>
    </w:rPr>
  </w:style>
  <w:style w:type="paragraph" w:styleId="7">
    <w:name w:val="List Number 5"/>
    <w:basedOn w:val="1"/>
    <w:qFormat/>
    <w:uiPriority w:val="0"/>
    <w:pPr>
      <w:numPr>
        <w:ilvl w:val="0"/>
        <w:numId w:val="1"/>
      </w:numPr>
    </w:p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10">
    <w:name w:val="Normal (Web)"/>
    <w:basedOn w:val="1"/>
    <w:qFormat/>
    <w:uiPriority w:val="0"/>
    <w:rPr>
      <w:sz w:val="24"/>
    </w:rPr>
  </w:style>
  <w:style w:type="table" w:styleId="12">
    <w:name w:val="Table Grid"/>
    <w:basedOn w:val="11"/>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4">
    <w:name w:val="Strong"/>
    <w:basedOn w:val="13"/>
    <w:qFormat/>
    <w:uiPriority w:val="0"/>
    <w:rPr>
      <w:b/>
    </w:rPr>
  </w:style>
  <w:style w:type="table" w:customStyle="1" w:styleId="15">
    <w:name w:val="Table Normal"/>
    <w:semiHidden/>
    <w:unhideWhenUsed/>
    <w:qFormat/>
    <w:uiPriority w:val="0"/>
    <w:tblPr>
      <w:tblCellMar>
        <w:top w:w="0" w:type="dxa"/>
        <w:left w:w="0" w:type="dxa"/>
        <w:bottom w:w="0" w:type="dxa"/>
        <w:right w:w="0" w:type="dxa"/>
      </w:tblCellMar>
    </w:tblPr>
  </w:style>
  <w:style w:type="paragraph" w:customStyle="1" w:styleId="16">
    <w:name w:val="Table Text"/>
    <w:basedOn w:val="1"/>
    <w:semiHidden/>
    <w:qFormat/>
    <w:uiPriority w:val="0"/>
    <w:rPr>
      <w:rFonts w:ascii="宋体" w:hAnsi="宋体" w:eastAsia="宋体" w:cs="宋体"/>
      <w:sz w:val="25"/>
      <w:szCs w:val="25"/>
      <w:lang w:val="en-US" w:eastAsia="en-US"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1070</Words>
  <Characters>1153</Characters>
  <Lines>0</Lines>
  <Paragraphs>0</Paragraphs>
  <TotalTime>17</TotalTime>
  <ScaleCrop>false</ScaleCrop>
  <LinksUpToDate>false</LinksUpToDate>
  <CharactersWithSpaces>1180</CharactersWithSpaces>
  <Application>WPS Office_12.1.0.24034_F1E327BC-269C-435d-A152-05C5408002CA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2025-11-05T03:35:00Z</dcterms:created>
  <dc:creator>王宏</dc:creator>
  <cp:lastModifiedBy>jelyy</cp:lastModifiedBy>
  <cp:lastPrinted>2025-12-04T06:35:00Z</cp:lastPrinted>
  <dcterms:modified xsi:type="dcterms:W3CDTF">2026-01-06T05:45:00Z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2052-12.1.0.24034</vt:lpwstr>
  </property>
  <property fmtid="{D5CDD505-2E9C-101B-9397-08002B2CF9AE}" pid="3" name="KSOTemplateDocerSaveRecord">
    <vt:lpwstr>eyJoZGlkIjoiOTMzNDQ2NmVkYmQ0ODIxMDM0ZTZiZDI1MmQ5MTIyMGMiLCJ1c2VySWQiOiIxMzc1MzkzNTQ5In0=</vt:lpwstr>
  </property>
  <property fmtid="{D5CDD505-2E9C-101B-9397-08002B2CF9AE}" pid="4" name="ICV">
    <vt:lpwstr>4B746CF597F642D091E19DA59EFD5F0E_13</vt:lpwstr>
  </property>
</Properties>
</file>